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B3" w:rsidRPr="00E66EB3" w:rsidRDefault="00E66EB3" w:rsidP="00E66EB3">
      <w:pPr>
        <w:keepNext/>
        <w:keepLines/>
        <w:spacing w:before="120" w:after="120" w:line="276" w:lineRule="auto"/>
        <w:ind w:firstLine="482"/>
        <w:jc w:val="right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 xml:space="preserve">Приложение № </w:t>
      </w:r>
      <w:r w:rsidRPr="00E66EB3">
        <w:rPr>
          <w:rFonts w:ascii="Times New Roman" w:eastAsia="Times New Roman" w:hAnsi="Times New Roman" w:cs="Times New Roman"/>
          <w:lang w:eastAsia="ru-RU"/>
        </w:rPr>
        <w:fldChar w:fldCharType="begin" w:fldLock="1"/>
      </w:r>
      <w:r w:rsidRPr="00E66EB3">
        <w:rPr>
          <w:rFonts w:ascii="Times New Roman" w:eastAsia="Times New Roman" w:hAnsi="Times New Roman" w:cs="Times New Roman"/>
          <w:lang w:eastAsia="ru-RU"/>
        </w:rPr>
        <w:instrText xml:space="preserve"> REF _ref_590961 \h \n \! </w:instrText>
      </w:r>
      <w:r w:rsidRPr="00E66EB3">
        <w:rPr>
          <w:rFonts w:ascii="Times New Roman" w:eastAsia="Times New Roman" w:hAnsi="Times New Roman" w:cs="Times New Roman"/>
          <w:lang w:eastAsia="ru-RU"/>
        </w:rPr>
      </w:r>
      <w:r w:rsidRPr="00E66EB3">
        <w:rPr>
          <w:rFonts w:ascii="Times New Roman" w:eastAsia="Times New Roman" w:hAnsi="Times New Roman" w:cs="Times New Roman"/>
          <w:lang w:eastAsia="ru-RU"/>
        </w:rPr>
        <w:fldChar w:fldCharType="separate"/>
      </w:r>
      <w:r w:rsidRPr="00E66EB3">
        <w:rPr>
          <w:rFonts w:ascii="Times New Roman" w:eastAsia="Times New Roman" w:hAnsi="Times New Roman" w:cs="Times New Roman"/>
          <w:lang w:eastAsia="ru-RU"/>
        </w:rPr>
        <w:t>7</w:t>
      </w:r>
      <w:r w:rsidRPr="00E66EB3">
        <w:rPr>
          <w:rFonts w:ascii="Times New Roman" w:eastAsia="Times New Roman" w:hAnsi="Times New Roman" w:cs="Times New Roman"/>
          <w:lang w:eastAsia="ru-RU"/>
        </w:rPr>
        <w:fldChar w:fldCharType="end"/>
      </w:r>
      <w:r w:rsidRPr="00E66EB3">
        <w:rPr>
          <w:rFonts w:ascii="Times New Roman" w:eastAsia="Times New Roman" w:hAnsi="Times New Roman" w:cs="Times New Roman"/>
          <w:lang w:eastAsia="ru-RU"/>
        </w:rPr>
        <w:br/>
        <w:t>к Учетной политике</w:t>
      </w:r>
      <w:r w:rsidRPr="00E66EB3">
        <w:rPr>
          <w:rFonts w:ascii="Times New Roman" w:eastAsia="Times New Roman" w:hAnsi="Times New Roman" w:cs="Times New Roman"/>
          <w:lang w:eastAsia="ru-RU"/>
        </w:rPr>
        <w:br/>
        <w:t>для целей бухгалтерского учета</w:t>
      </w:r>
    </w:p>
    <w:p w:rsidR="00E66EB3" w:rsidRPr="00E66EB3" w:rsidRDefault="00E66EB3" w:rsidP="00E66EB3">
      <w:pPr>
        <w:keepNext/>
        <w:keepLines/>
        <w:spacing w:before="120" w:after="30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</w:pPr>
      <w:bookmarkStart w:id="0" w:name="_docStart_9"/>
      <w:bookmarkStart w:id="1" w:name="_title_9"/>
      <w:bookmarkStart w:id="2" w:name="_ref_590961"/>
      <w:bookmarkEnd w:id="0"/>
      <w:r w:rsidRPr="00E66EB3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52"/>
          <w:lang w:eastAsia="ru-RU"/>
        </w:rPr>
        <w:t>Порядок проведения инвентаризации активов и обязательств</w:t>
      </w:r>
      <w:bookmarkEnd w:id="1"/>
      <w:bookmarkEnd w:id="2"/>
    </w:p>
    <w:p w:rsidR="00E66EB3" w:rsidRPr="00E66EB3" w:rsidRDefault="00E66EB3" w:rsidP="00E66EB3">
      <w:pPr>
        <w:numPr>
          <w:ilvl w:val="0"/>
          <w:numId w:val="2"/>
        </w:numPr>
        <w:spacing w:before="120" w:after="120" w:line="276" w:lineRule="auto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3" w:name="_ref_1662956"/>
      <w:r w:rsidRPr="00E66EB3">
        <w:rPr>
          <w:rFonts w:ascii="Times New Roman" w:eastAsia="Times New Roman" w:hAnsi="Times New Roman" w:cs="Times New Roman"/>
          <w:b/>
          <w:lang w:eastAsia="ru-RU"/>
        </w:rPr>
        <w:t>Организация проведения инвентаризации</w:t>
      </w:r>
      <w:bookmarkEnd w:id="3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4" w:name="_ref_1662957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Целями инвентаризации являются выявление фактического наличия имущества, сопоставление с данными учета и проверка полноты и корректности отражения в учете обязательств.</w:t>
      </w:r>
      <w:bookmarkEnd w:id="4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5" w:name="_ref_1662958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Количество инвентаризаций, дата их проведения, перечень активов и финансовых обязательств, проверяемых при каждой из них, устанавливаются отдельным распорядительным актом руководителя, кроме случаев, предусмотренных в </w:t>
      </w:r>
      <w:hyperlink r:id="rId5" w:history="1">
        <w:r w:rsidRPr="00E66EB3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п. 81</w:t>
        </w:r>
      </w:hyperlink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СГС "Концептуальные основы".</w:t>
      </w:r>
      <w:bookmarkEnd w:id="5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6" w:name="_ref_1662959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Для осуществления контроля, обеспечивающего сохранность материальных ценностей и денежных средств, помимо обязательных случаев проведения инвентаризации в течение отчетного периода может быть инициировано проведение внеплановой инвентаризации.</w:t>
      </w:r>
      <w:bookmarkEnd w:id="6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7" w:name="_ref_1662960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Распорядительный акт о проведении инвентаризации </w:t>
      </w:r>
      <w:hyperlink r:id="rId6" w:history="1">
        <w:r w:rsidRPr="00E66EB3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(форма № ИНВ-22)</w:t>
        </w:r>
      </w:hyperlink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подлежит регистрации в журнале учета контроля за выполнением распоряжений о проведении инвентаризации (далее - журнал </w:t>
      </w:r>
      <w:hyperlink r:id="rId7" w:history="1">
        <w:r w:rsidRPr="00E66EB3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(форма № ИНВ-23)</w:t>
        </w:r>
      </w:hyperlink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).</w:t>
      </w:r>
      <w:bookmarkEnd w:id="7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 xml:space="preserve">В распорядительном акте о проведении инвентаризации </w:t>
      </w:r>
      <w:hyperlink r:id="rId8" w:history="1">
        <w:r w:rsidRPr="00E66EB3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(форма № ИНВ-22)</w:t>
        </w:r>
      </w:hyperlink>
      <w:r w:rsidRPr="00E66EB3">
        <w:rPr>
          <w:rFonts w:ascii="Times New Roman" w:eastAsia="Times New Roman" w:hAnsi="Times New Roman" w:cs="Times New Roman"/>
          <w:lang w:eastAsia="ru-RU"/>
        </w:rPr>
        <w:t> указываются: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наименование имущества и обязательств, подлежащих инвентаризации;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даты начала и окончания проведения инвентаризации;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причина проведения инвентаризации.</w:t>
      </w:r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8" w:name="_ref_1662961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Членами комиссии могут быть должностные лица и специалисты, которые способны оценить состояние имущества и обязательств. Кроме того, в инвентаризационную комиссию могут быть включены специалисты, осуществляющие внутренний контроль.</w:t>
      </w:r>
      <w:bookmarkEnd w:id="8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9" w:name="_ref_1662962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Председатель инвентаризационной комиссии перед началом инвентаризации готовит план работы, проводит инструктаж с членами комиссии и организует изучение ими законодательства РФ, нормативных правовых актов по проведению инвентаризации, организации и ведению учета имущества и обязательств, знакомит членов комиссии с материалами предыдущих инвентаризаций, ревизий и проверок.</w:t>
      </w:r>
      <w:bookmarkEnd w:id="9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До начала проверки председатель инвентаризационной комиссии обязан завизировать последние приходные и расходные документы и сделать в них запись "До инвентаризации на "</w:t>
      </w:r>
      <w:r w:rsidRPr="00E66EB3">
        <w:rPr>
          <w:rFonts w:ascii="Times New Roman" w:eastAsia="Times New Roman" w:hAnsi="Times New Roman" w:cs="Times New Roman"/>
          <w:u w:val="single"/>
          <w:lang w:eastAsia="ru-RU"/>
        </w:rPr>
        <w:t xml:space="preserve"> (дата) </w:t>
      </w:r>
      <w:r w:rsidRPr="00E66EB3">
        <w:rPr>
          <w:rFonts w:ascii="Times New Roman" w:eastAsia="Times New Roman" w:hAnsi="Times New Roman" w:cs="Times New Roman"/>
          <w:lang w:eastAsia="ru-RU"/>
        </w:rPr>
        <w:t>". После этого должностные лица отражают в регистрах учета указанные документы, определяют остатки инвентаризируемого имущества и обязательств к началу инвентаризации.</w:t>
      </w:r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0" w:name="_ref_1662963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Материально ответственные лица в состав инвентаризационной комиссии не входят. Их присутствие при проверке фактического наличия имущества является обязательным.</w:t>
      </w:r>
      <w:bookmarkEnd w:id="10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С материально ответственных лиц члены инвентаризационной комиссии обязаны взять расписки в том, что к началу инвентаризации все расходные и приходные документы сданы для отражения в учете или переданы комиссии и все ценности, поступившие на их ответственное хранение, оприходованы, а выбывшие списаны в расход. Аналогичные расписки дают и лица, имеющие подотчетные суммы на приобретение или доверенности на получение имущества.</w:t>
      </w:r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1" w:name="_ref_1662964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Фактическое наличие имущества при инвентаризации проверяют путем подсчета, взвешивания, обмера. Для этого руководитель должен предоставить членам комиссии необходимый персонал и механизмы (весы, контрольно-измерительные приборы и т.п.).</w:t>
      </w:r>
      <w:bookmarkEnd w:id="11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2" w:name="_ref_1662965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>Результаты инвентаризации отражаются в инвентаризационных описях (актах). Инвентаризационная комиссия обеспечивает полноту и точность данных о фактических остатках имущества, правильность и своевременность оформления материалов. Для каждого вида имущества оформляется своя форма инвентаризационной описи.</w:t>
      </w:r>
      <w:bookmarkEnd w:id="12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3" w:name="_ref_1662966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Инвентаризационные описи составляются не менее чем в двух экземплярах отдельно по каждому месту хранения ценностей и материально ответственным лицам. Указанные документы подписывают все члены инвентаризационной комиссии и материально ответственные лица. В конце описи материально ответственные лица делают запись об отсутствии каких-либо претензий к членам комиссии и принятии перечисленного в описи имущества на ответственное хранение. Данная запись также подтверждает проведение проверки имущества в присутствии указанных лиц. Один экземпляр передается для отражения записей в учете, а второй остается у материально ответственных лиц.</w:t>
      </w:r>
      <w:bookmarkEnd w:id="13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4" w:name="_ref_1662967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На имущество, которое получено в пользование, находится на ответственном хранении, арендовано, составляются отдельные описи (акты).</w:t>
      </w:r>
      <w:bookmarkEnd w:id="14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15" w:name="_ref_1671727"/>
      <w:r w:rsidRPr="00E66EB3">
        <w:rPr>
          <w:rFonts w:ascii="Times New Roman" w:eastAsia="Times New Roman" w:hAnsi="Times New Roman" w:cs="Times New Roman"/>
          <w:b/>
          <w:lang w:eastAsia="ru-RU"/>
        </w:rPr>
        <w:t>Обязанности и права инвентаризационной комиссии и иных лиц при проведении инвентаризации</w:t>
      </w:r>
      <w:bookmarkEnd w:id="15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6" w:name="_ref_1671728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Председатель комиссии обязан:</w:t>
      </w:r>
      <w:bookmarkEnd w:id="16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быть принципиальным, соблюдать профессиональную этику и конфиденциальность;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определять методы и способы инвентаризации;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распределять направления проведения инвентаризации между членами комиссии;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организовывать проведение инвентаризации согласно утвержденному плану (программе);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осуществлять общее руководство членами комиссии в процессе инвентаризации;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обеспечивать сохранность полученных документов, отчетов и других материалов, проверяемых в ходе инвентаризации.</w:t>
      </w:r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7" w:name="_ref_1671729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Председатель комиссии имеет право:</w:t>
      </w:r>
      <w:bookmarkEnd w:id="17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давать указания должностным лицам о предоставлении комиссии необходимых для проверки документов и сведений (информации);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получать от должностных и материально ответственных лиц письменные объяснения по вопросам, возникающим в ходе проведения инвентаризации, копии документов, связанных с осуществлением финансовых, хозяйственных операций объекта инвентаризации;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привлекать по согласованию с руководителем должностных лиц к проведению инвентаризации;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вносить предложения об устранении выявленных в ходе проведения инвентаризации нарушений и недостатков.</w:t>
      </w:r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8" w:name="_ref_1671730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Члены комиссии обязаны:</w:t>
      </w:r>
      <w:bookmarkEnd w:id="18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быть принципиальными, соблюдать профессиональную этику и конфиденциальность;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проводить инвентаризацию в соответствии с утвержденным планом (программой);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незамедлительно докладывать председателю комиссии о выявленных в процессе инвентаризации нарушениях и злоупотреблениях;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lastRenderedPageBreak/>
        <w:t>- обеспечивать сохранность полученных документов, отчетов и других материалов, проверяемых в ходе инвентаризации.</w:t>
      </w:r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19" w:name="_ref_1671731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Члены комиссии имеют право:</w:t>
      </w:r>
      <w:bookmarkEnd w:id="19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проходить во все здания и помещения, занимаемые объектом инвентаризации, с учетом ограничений, установленных законодательством;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ходатайствовать перед председателем комиссии о предоставлении им необходимых для проверки документов и сведений (информации).</w:t>
      </w:r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0" w:name="_ref_1671732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Руководитель и проверяемые должностные лица в процессе контрольных мероприятий обязаны:</w:t>
      </w:r>
      <w:bookmarkEnd w:id="20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предоставить инвентаризационной комиссии оборудованное персональным компьютером помещение, позволяющее обеспечить сохранность переданных документов;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оказывать содействие в проведении инвентаризации;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представлять по требованию председателя комиссии и в установленные им сроки документы, необходимые для проверки;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давать справки и объяснения в устной и письменной форме по вопросам, возникающим в ходе проведения инвентаризации.</w:t>
      </w:r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1" w:name="_ref_1671733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Инвентаризационная комиссия несет ответственность за качественное проведение инвентаризации в соответствии с законодательством РФ.</w:t>
      </w:r>
      <w:bookmarkEnd w:id="21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2" w:name="_ref_1671734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Члены комиссии освобождаются от выполнения своих функциональных обязанностей по основной занимаемой должности на весь срок проведения инвентаризации.</w:t>
      </w:r>
      <w:bookmarkEnd w:id="22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3" w:name="_ref_1680419"/>
      <w:r w:rsidRPr="00E66EB3">
        <w:rPr>
          <w:rFonts w:ascii="Times New Roman" w:eastAsia="Times New Roman" w:hAnsi="Times New Roman" w:cs="Times New Roman"/>
          <w:b/>
          <w:lang w:eastAsia="ru-RU"/>
        </w:rPr>
        <w:t>Имущество и обязательства, подлежащие инвентаризации</w:t>
      </w:r>
      <w:bookmarkEnd w:id="23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4" w:name="_ref_1680420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Инвентаризации подлежит все имущество независимо от его местонахождения, а также все виды обязательств, в том числе:</w:t>
      </w:r>
      <w:bookmarkEnd w:id="24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имущество и обязательства, учтенные на балансовых счетах;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 xml:space="preserve">- имущество, учтенное на </w:t>
      </w:r>
      <w:proofErr w:type="spellStart"/>
      <w:r w:rsidRPr="00E66EB3">
        <w:rPr>
          <w:rFonts w:ascii="Times New Roman" w:eastAsia="Times New Roman" w:hAnsi="Times New Roman" w:cs="Times New Roman"/>
          <w:lang w:eastAsia="ru-RU"/>
        </w:rPr>
        <w:t>забалансовых</w:t>
      </w:r>
      <w:proofErr w:type="spellEnd"/>
      <w:r w:rsidRPr="00E66EB3">
        <w:rPr>
          <w:rFonts w:ascii="Times New Roman" w:eastAsia="Times New Roman" w:hAnsi="Times New Roman" w:cs="Times New Roman"/>
          <w:lang w:eastAsia="ru-RU"/>
        </w:rPr>
        <w:t xml:space="preserve"> счетах;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другое имущество и обязательства в соответствии с распоряжением об инвентаризации.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Фактически наличествующее имущество, не учтенное по каким-либо причинам, подлежит принятию к учету.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bookmarkStart w:id="25" w:name="_ref_1689153"/>
      <w:r w:rsidRPr="00E66EB3">
        <w:rPr>
          <w:rFonts w:ascii="Times New Roman" w:eastAsia="Times New Roman" w:hAnsi="Times New Roman" w:cs="Times New Roman"/>
          <w:b/>
          <w:lang w:eastAsia="ru-RU"/>
        </w:rPr>
        <w:t>Оформление результатов инвентаризации и регулирование выявленных расхождений</w:t>
      </w:r>
      <w:bookmarkEnd w:id="25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6" w:name="_ref_1697826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На основании инвентаризационных описей, по которым выявлено несоответствие фактического наличия финансовых и нефинансовых активов, иного имущества и обязательств данным учета, составляются Ведомости расхождений по результатам инвентаризации </w:t>
      </w:r>
      <w:hyperlink r:id="rId9" w:history="1">
        <w:r w:rsidRPr="00E66EB3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0504092)</w:t>
        </w:r>
      </w:hyperlink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. В них фиксируются установленные расхождения с данными учета: недостачи и излишки по каждому объекту учета в количественном и стоимостном выражении. Ценности, не принадлежащие на праве оперативного управления, но числящиеся в учете на </w:t>
      </w:r>
      <w:proofErr w:type="spellStart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забалансовых</w:t>
      </w:r>
      <w:proofErr w:type="spellEnd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 счетах, вносятся в отдельную ведомость.</w:t>
      </w:r>
      <w:bookmarkEnd w:id="26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7" w:name="_ref_1697827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По всем недостачам и излишкам, пересортице инвентаризационная комиссия получает письменные объяснения материально ответственных лиц, что должно быть отражено в инвентаризационных описях. На основании представленных объяснений и материалов проверок инвентаризационная комиссия определяет причины и характер выявленных отклонений от данных учета.</w:t>
      </w:r>
      <w:bookmarkEnd w:id="27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8" w:name="_ref_1697828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lastRenderedPageBreak/>
        <w:t>По результатам инвентаризации председатель инвентаризационной комиссии готовит для руководителя предложения:</w:t>
      </w:r>
      <w:bookmarkEnd w:id="28"/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по отнесению недостач имущества, а также имущества, пришедшего в негодность, за счет виновных лиц либо по списанию;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оприходованию излишков;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необходимости создания (корректировки) и определения величин оценочных резервов в случаях, установленных нормативными актами и (или) Учетной политикой;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списанию невостребованной кредиторской задолженности;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оптимизации приема, хранения и отпуска материальных ценностей;</w:t>
      </w:r>
    </w:p>
    <w:p w:rsidR="00E66EB3" w:rsidRPr="00E66EB3" w:rsidRDefault="00E66EB3" w:rsidP="00E66EB3">
      <w:pPr>
        <w:spacing w:before="120" w:after="120" w:line="276" w:lineRule="auto"/>
        <w:ind w:firstLine="482"/>
        <w:jc w:val="both"/>
        <w:rPr>
          <w:rFonts w:ascii="Times New Roman" w:eastAsia="Times New Roman" w:hAnsi="Times New Roman" w:cs="Times New Roman"/>
          <w:lang w:eastAsia="ru-RU"/>
        </w:rPr>
      </w:pPr>
      <w:r w:rsidRPr="00E66EB3">
        <w:rPr>
          <w:rFonts w:ascii="Times New Roman" w:eastAsia="Times New Roman" w:hAnsi="Times New Roman" w:cs="Times New Roman"/>
          <w:lang w:eastAsia="ru-RU"/>
        </w:rPr>
        <w:t>- иные предложения.</w:t>
      </w:r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29" w:name="_ref_1697829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На основании инвентаризационных описей комиссия составляет Акт о результатах инвентаризации </w:t>
      </w:r>
      <w:hyperlink r:id="rId10" w:history="1">
        <w:r w:rsidRPr="00E66EB3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0504835)</w:t>
        </w:r>
      </w:hyperlink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 xml:space="preserve">. При выявлении по результатам инвентаризации расхождений к Акту прилагается Ведомость расхождений по результатам инвентаризации </w:t>
      </w:r>
      <w:hyperlink r:id="rId11" w:history="1">
        <w:r w:rsidRPr="00E66EB3">
          <w:rPr>
            <w:rFonts w:ascii="Times New Roman" w:eastAsia="Times New Roman" w:hAnsi="Times New Roman" w:cs="Times New Roman"/>
            <w:bCs/>
            <w:color w:val="0000FF"/>
            <w:szCs w:val="26"/>
            <w:u w:val="single"/>
            <w:lang w:eastAsia="ru-RU"/>
          </w:rPr>
          <w:t>(ф. 0504092)</w:t>
        </w:r>
      </w:hyperlink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.</w:t>
      </w:r>
      <w:bookmarkEnd w:id="29"/>
    </w:p>
    <w:p w:rsidR="00E66EB3" w:rsidRPr="00E66EB3" w:rsidRDefault="00E66EB3" w:rsidP="00E66EB3">
      <w:pPr>
        <w:numPr>
          <w:ilvl w:val="1"/>
          <w:numId w:val="0"/>
        </w:numPr>
        <w:spacing w:before="120" w:after="120" w:line="276" w:lineRule="auto"/>
        <w:ind w:firstLine="482"/>
        <w:jc w:val="both"/>
        <w:outlineLvl w:val="1"/>
        <w:rPr>
          <w:rFonts w:ascii="Times New Roman" w:eastAsia="Times New Roman" w:hAnsi="Times New Roman" w:cs="Times New Roman"/>
          <w:bCs/>
          <w:szCs w:val="26"/>
          <w:lang w:eastAsia="ru-RU"/>
        </w:rPr>
      </w:pPr>
      <w:bookmarkStart w:id="30" w:name="_ref_1697830"/>
      <w:r w:rsidRPr="00E66EB3">
        <w:rPr>
          <w:rFonts w:ascii="Times New Roman" w:eastAsia="Times New Roman" w:hAnsi="Times New Roman" w:cs="Times New Roman"/>
          <w:bCs/>
          <w:szCs w:val="26"/>
          <w:lang w:eastAsia="ru-RU"/>
        </w:rPr>
        <w:t>По результатам инвентаризации руководитель издает распорядительный акт.</w:t>
      </w:r>
      <w:bookmarkStart w:id="31" w:name="_docEnd_9"/>
      <w:bookmarkEnd w:id="30"/>
      <w:bookmarkEnd w:id="31"/>
    </w:p>
    <w:p w:rsidR="005634AE" w:rsidRDefault="005634AE">
      <w:bookmarkStart w:id="32" w:name="_GoBack"/>
      <w:bookmarkEnd w:id="32"/>
    </w:p>
    <w:sectPr w:rsidR="00563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B3"/>
    <w:rsid w:val="005634AE"/>
    <w:rsid w:val="00E6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DEF4C-63D1-4DBE-A85D-E27A908EB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EB3"/>
    <w:pPr>
      <w:keepNext/>
      <w:keepLines/>
      <w:numPr>
        <w:numId w:val="1"/>
      </w:numPr>
      <w:spacing w:before="240" w:after="12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66EB3"/>
    <w:pPr>
      <w:numPr>
        <w:ilvl w:val="1"/>
        <w:numId w:val="1"/>
      </w:numPr>
      <w:spacing w:before="120" w:after="120" w:line="276" w:lineRule="auto"/>
      <w:ind w:firstLine="482"/>
      <w:jc w:val="both"/>
      <w:outlineLvl w:val="1"/>
    </w:pPr>
    <w:rPr>
      <w:rFonts w:ascii="Times New Roman" w:eastAsia="Times New Roman" w:hAnsi="Times New Roman" w:cs="Times New Roman"/>
      <w:bCs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66EB3"/>
    <w:pPr>
      <w:numPr>
        <w:ilvl w:val="2"/>
        <w:numId w:val="1"/>
      </w:numPr>
      <w:spacing w:before="120" w:after="120" w:line="276" w:lineRule="auto"/>
      <w:ind w:firstLine="482"/>
      <w:jc w:val="both"/>
      <w:outlineLvl w:val="2"/>
    </w:pPr>
    <w:rPr>
      <w:rFonts w:ascii="Times New Roman" w:eastAsia="Times New Roman" w:hAnsi="Times New Roman" w:cs="Times New Roman"/>
      <w:bCs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E66EB3"/>
    <w:pPr>
      <w:numPr>
        <w:ilvl w:val="3"/>
        <w:numId w:val="1"/>
      </w:numPr>
      <w:spacing w:before="120" w:after="120" w:line="276" w:lineRule="auto"/>
      <w:ind w:firstLine="482"/>
      <w:jc w:val="both"/>
      <w:outlineLvl w:val="3"/>
    </w:pPr>
    <w:rPr>
      <w:rFonts w:ascii="Times New Roman" w:eastAsia="Times New Roman" w:hAnsi="Times New Roman" w:cs="Times New Roman"/>
      <w:bCs/>
      <w:iCs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66EB3"/>
    <w:pPr>
      <w:keepNext/>
      <w:keepLines/>
      <w:numPr>
        <w:ilvl w:val="4"/>
        <w:numId w:val="1"/>
      </w:numPr>
      <w:spacing w:before="200" w:after="0" w:line="276" w:lineRule="auto"/>
      <w:ind w:firstLine="482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E66EB3"/>
    <w:pPr>
      <w:keepNext/>
      <w:keepLines/>
      <w:numPr>
        <w:ilvl w:val="5"/>
        <w:numId w:val="1"/>
      </w:numPr>
      <w:spacing w:before="200" w:after="0" w:line="276" w:lineRule="auto"/>
      <w:ind w:firstLine="482"/>
      <w:jc w:val="both"/>
      <w:outlineLvl w:val="5"/>
    </w:pPr>
    <w:rPr>
      <w:rFonts w:ascii="Times New Roman" w:eastAsia="Times New Roman" w:hAnsi="Times New Roman" w:cs="Times New Roman"/>
      <w:i/>
      <w:iCs/>
      <w:color w:val="243F60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E66EB3"/>
    <w:pPr>
      <w:keepNext/>
      <w:keepLines/>
      <w:numPr>
        <w:ilvl w:val="6"/>
        <w:numId w:val="1"/>
      </w:numPr>
      <w:spacing w:before="200" w:after="0" w:line="276" w:lineRule="auto"/>
      <w:ind w:firstLine="482"/>
      <w:jc w:val="both"/>
      <w:outlineLvl w:val="6"/>
    </w:pPr>
    <w:rPr>
      <w:rFonts w:ascii="Times New Roman" w:eastAsia="Times New Roman" w:hAnsi="Times New Roman" w:cs="Times New Roman"/>
      <w:i/>
      <w:iCs/>
      <w:color w:val="40404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E66EB3"/>
    <w:pPr>
      <w:keepNext/>
      <w:keepLines/>
      <w:numPr>
        <w:ilvl w:val="7"/>
        <w:numId w:val="1"/>
      </w:numPr>
      <w:spacing w:before="200" w:after="0" w:line="276" w:lineRule="auto"/>
      <w:ind w:firstLine="482"/>
      <w:jc w:val="both"/>
      <w:outlineLvl w:val="7"/>
    </w:pPr>
    <w:rPr>
      <w:rFonts w:ascii="Times New Roman" w:eastAsia="Times New Roman" w:hAnsi="Times New Roman" w:cs="Times New Roman"/>
      <w:color w:val="4F81BD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E66EB3"/>
    <w:pPr>
      <w:keepNext/>
      <w:keepLines/>
      <w:numPr>
        <w:ilvl w:val="8"/>
        <w:numId w:val="1"/>
      </w:numPr>
      <w:spacing w:before="200" w:after="0" w:line="276" w:lineRule="auto"/>
      <w:ind w:firstLine="482"/>
      <w:jc w:val="both"/>
      <w:outlineLvl w:val="8"/>
    </w:pPr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EB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6EB3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6EB3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66EB3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66EB3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66EB3"/>
    <w:rPr>
      <w:rFonts w:ascii="Times New Roman" w:eastAsia="Times New Roman" w:hAnsi="Times New Roman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66EB3"/>
    <w:rPr>
      <w:rFonts w:ascii="Times New Roman" w:eastAsia="Times New Roman" w:hAnsi="Times New Roman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E66EB3"/>
    <w:rPr>
      <w:rFonts w:ascii="Times New Roman" w:eastAsia="Times New Roman" w:hAnsi="Times New Roman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E66EB3"/>
    <w:rPr>
      <w:rFonts w:ascii="Times New Roman" w:eastAsia="Times New Roman" w:hAnsi="Times New Roman" w:cs="Times New Roman"/>
      <w:i/>
      <w:iCs/>
      <w:color w:val="4040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.consultant.ru/riv/cgi/online.cgi?ref=9D8161AA42813FF2C5CEF20345109A18045E915A4D486592BF0D91A3DD55F1698951AD9BC98E255BD5FCEE9CC60ECE3241C2914C2E6F5A2C20d9R5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nline.consultant.ru/riv/cgi/online.cgi?ref=9D8161AA42813FF2C5CEF20345109A18045E915A4D486592BF0D91A3DD55F1698951AD9BC98E255BD5FCEE9CC70ECE3241C2914C2E6F5A2C20d9R5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nline.consultant.ru/riv/cgi/online.cgi?ref=9D8161AA42813FF2C5CEF20345109A18045E915A4D486592BF0D91A3DD55F1698951AD9BC98E255BD5FCEE9CC60ECE3241C2914C2E6F5A2C20d9R5M" TargetMode="External"/><Relationship Id="rId11" Type="http://schemas.openxmlformats.org/officeDocument/2006/relationships/hyperlink" Target="https://online.consultant.ru/riv/cgi/online.cgi?ref=9D8161AA42813FF2C5CEF20345109A18045E915A4D486592BF0D91A3DD55F1698951AD9BC98E255BD5FCEE90C20D9338499B9D4E29600D213292d3R9M" TargetMode="External"/><Relationship Id="rId5" Type="http://schemas.openxmlformats.org/officeDocument/2006/relationships/hyperlink" Target="https://online.consultant.ru/riv/cgi/online.cgi?ref=9D8161AA42813FF2C5CEF20345109A18045E915A4D486592BF0D91A3DD55F1698951AD87C989255BD5FBE893C30799654393C4422B6702763792395C742FD69C8FDF4C4BBB23d1R3M" TargetMode="External"/><Relationship Id="rId10" Type="http://schemas.openxmlformats.org/officeDocument/2006/relationships/hyperlink" Target="https://online.consultant.ru/riv/cgi/online.cgi?ref=9D8161AA42813FF2C5CEF20345109A18045E915A4D486592BF0D91A3DD55F1698951AD9BC98E255BD5FCEE95C10D9338499B9D4E29600D213292d3R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.consultant.ru/riv/cgi/online.cgi?ref=9D8161AA42813FF2C5CEF20345109A18045E915A4D486592BF0D91A3DD55F1698951AD9BC98E255BD5FCEE90C20D9338499B9D4E29600D213292d3R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2018-12-05T08:49:00Z</dcterms:created>
  <dcterms:modified xsi:type="dcterms:W3CDTF">2018-12-05T08:50:00Z</dcterms:modified>
</cp:coreProperties>
</file>