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A7" w:rsidRPr="00ED34A7" w:rsidRDefault="00ED34A7" w:rsidP="00ED34A7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ED34A7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ED34A7">
        <w:rPr>
          <w:rFonts w:ascii="Times New Roman" w:eastAsia="Times New Roman" w:hAnsi="Times New Roman" w:cs="Times New Roman"/>
          <w:lang w:eastAsia="ru-RU"/>
        </w:rPr>
        <w:instrText xml:space="preserve"> REF _ref_584780 \h \n \! </w:instrText>
      </w:r>
      <w:r w:rsidRPr="00ED34A7">
        <w:rPr>
          <w:rFonts w:ascii="Times New Roman" w:eastAsia="Times New Roman" w:hAnsi="Times New Roman" w:cs="Times New Roman"/>
          <w:lang w:eastAsia="ru-RU"/>
        </w:rPr>
      </w:r>
      <w:r w:rsidRPr="00ED34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D34A7">
        <w:rPr>
          <w:rFonts w:ascii="Times New Roman" w:eastAsia="Times New Roman" w:hAnsi="Times New Roman" w:cs="Times New Roman"/>
          <w:lang w:eastAsia="ru-RU"/>
        </w:rPr>
        <w:t>6</w:t>
      </w:r>
      <w:r w:rsidRPr="00ED34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D34A7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  <w:r w:rsidRPr="00ED34A7">
        <w:rPr>
          <w:rFonts w:ascii="Times New Roman" w:eastAsia="Times New Roman" w:hAnsi="Times New Roman" w:cs="Times New Roman"/>
          <w:lang w:eastAsia="ru-RU"/>
        </w:rPr>
        <w:br/>
        <w:t>для целей бухгалтерского учета</w:t>
      </w:r>
    </w:p>
    <w:p w:rsidR="00ED34A7" w:rsidRPr="00ED34A7" w:rsidRDefault="00ED34A7" w:rsidP="00ED34A7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8"/>
      <w:bookmarkStart w:id="1" w:name="_title_8"/>
      <w:bookmarkStart w:id="2" w:name="_ref_584780"/>
      <w:bookmarkEnd w:id="0"/>
      <w:r w:rsidRPr="00ED34A7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Положение о комиссии по поступлению и выбытию активов</w:t>
      </w:r>
      <w:bookmarkEnd w:id="1"/>
      <w:bookmarkEnd w:id="2"/>
    </w:p>
    <w:p w:rsidR="00ED34A7" w:rsidRPr="00ED34A7" w:rsidRDefault="00ED34A7" w:rsidP="00ED34A7">
      <w:pPr>
        <w:numPr>
          <w:ilvl w:val="0"/>
          <w:numId w:val="2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" w:name="_ref_1627500"/>
      <w:r w:rsidRPr="00ED34A7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  <w:bookmarkEnd w:id="3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4" w:name="_ref_1627501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Состав комиссии по поступлению и выбытию активов (далее - комиссия) утверждается отдельным распорядительным актом руководителя.</w:t>
      </w:r>
      <w:bookmarkEnd w:id="4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5" w:name="_ref_1627502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5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6" w:name="_ref_1627503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Заседания комиссии проводятся по мере необходимости, но не реже одного раза в квартал.</w:t>
      </w:r>
      <w:bookmarkEnd w:id="6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7" w:name="_ref_1627504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Срок рассмотрения комиссией представленных ей документов не должен превышать 14 календарных дней.</w:t>
      </w:r>
      <w:bookmarkEnd w:id="7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8" w:name="_ref_1627505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Заседание комиссии правомочно при наличии не менее 2/3 ее состава.</w:t>
      </w:r>
      <w:bookmarkEnd w:id="8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9" w:name="_ref_1627506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9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0" w:name="_ref_1627507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10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1" w:name="_ref_1627508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Решение комиссии оформляется протоколом, который подписывают председатель и члены комиссии, присутствовавшие на заседании.</w:t>
      </w:r>
      <w:bookmarkEnd w:id="11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2" w:name="_ref_1636341"/>
      <w:r w:rsidRPr="00ED34A7">
        <w:rPr>
          <w:rFonts w:ascii="Times New Roman" w:eastAsia="Times New Roman" w:hAnsi="Times New Roman" w:cs="Times New Roman"/>
          <w:b/>
          <w:lang w:eastAsia="ru-RU"/>
        </w:rPr>
        <w:t>Принятие решений по поступлению активов</w:t>
      </w:r>
      <w:bookmarkEnd w:id="12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3" w:name="_ref_1636342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В части поступления активов комиссия принимает решения по следующим вопросам:</w:t>
      </w:r>
      <w:bookmarkEnd w:id="13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физическое принятие активов в случаях, прямо предусмотренных внутренними актами организации;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определение первоначальной стоимости и метода амортизации поступивших объектов нефинансовых активов;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определение величин оценочных резервов в случаях, установленных нормативными актами и (или) Учетной политикой;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4" w:name="_ref_1636343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14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5" w:name="_ref_1636344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бюджетному учету.</w:t>
      </w:r>
      <w:bookmarkEnd w:id="15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использовать его - методом амортизированной стоимости замещения.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6" w:name="_ref_1636345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bookmarkEnd w:id="16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</w:t>
      </w:r>
      <w:hyperlink r:id="rId5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0504103)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 xml:space="preserve"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6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0504103)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7" w:name="_ref_1636346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Поступление нефинансовых активов комиссия оформляет следующими первичными учетными документами:</w:t>
      </w:r>
      <w:bookmarkEnd w:id="17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Актом о приеме-передаче объектов нефинансовых активов </w:t>
      </w:r>
      <w:hyperlink r:id="rId7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0504101)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;</w:t>
      </w:r>
    </w:p>
    <w:p w:rsid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Приходным ордером на приемку материальных ценностей (нефинансовых активов)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0504207)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;</w:t>
      </w:r>
    </w:p>
    <w:p w:rsidR="00ED34A7" w:rsidRDefault="00ED34A7" w:rsidP="00ED34A7">
      <w:pPr>
        <w:pStyle w:val="a7"/>
        <w:rPr>
          <w:lang w:eastAsia="ru-RU"/>
        </w:rPr>
      </w:pPr>
      <w:r w:rsidRPr="00ED34A7">
        <w:rPr>
          <w:lang w:eastAsia="ru-RU"/>
        </w:rPr>
        <w:t xml:space="preserve">- Актом приемки материалов (материальных ценностей) </w:t>
      </w:r>
      <w:hyperlink r:id="rId9" w:history="1">
        <w:r w:rsidRPr="00ED34A7">
          <w:rPr>
            <w:color w:val="2F5496" w:themeColor="accent5" w:themeShade="BF"/>
            <w:u w:val="single"/>
            <w:lang w:eastAsia="ru-RU"/>
          </w:rPr>
          <w:t>(ф. 0504220)</w:t>
        </w:r>
      </w:hyperlink>
      <w:r w:rsidRPr="00ED34A7">
        <w:rPr>
          <w:color w:val="2F5496" w:themeColor="accent5" w:themeShade="BF"/>
          <w:u w:val="single"/>
          <w:lang w:eastAsia="ru-RU"/>
        </w:rPr>
        <w:t>.</w:t>
      </w:r>
      <w:r w:rsidRPr="00ED34A7">
        <w:rPr>
          <w:color w:val="2F5496" w:themeColor="accent5" w:themeShade="BF"/>
          <w:lang w:eastAsia="ru-RU"/>
        </w:rPr>
        <w:t xml:space="preserve"> </w:t>
      </w:r>
    </w:p>
    <w:p w:rsidR="00ED34A7" w:rsidRPr="00ED34A7" w:rsidRDefault="00ED34A7" w:rsidP="00ED34A7">
      <w:pPr>
        <w:pStyle w:val="a7"/>
        <w:rPr>
          <w:lang w:eastAsia="ru-RU"/>
        </w:rPr>
      </w:pPr>
      <w:proofErr w:type="gramStart"/>
      <w:r>
        <w:rPr>
          <w:lang w:eastAsia="ru-RU"/>
        </w:rPr>
        <w:t xml:space="preserve">Используется </w:t>
      </w:r>
      <w:r w:rsidRPr="00ED34A7">
        <w:rPr>
          <w:lang w:eastAsia="ru-RU"/>
        </w:rPr>
        <w:t>:</w:t>
      </w:r>
      <w:proofErr w:type="gramEnd"/>
    </w:p>
    <w:p w:rsidR="00ED34A7" w:rsidRPr="00ED34A7" w:rsidRDefault="00ED34A7" w:rsidP="00ED34A7">
      <w:pPr>
        <w:pStyle w:val="a7"/>
        <w:numPr>
          <w:ilvl w:val="0"/>
          <w:numId w:val="4"/>
        </w:numPr>
        <w:rPr>
          <w:lang w:eastAsia="ru-RU"/>
        </w:rPr>
      </w:pPr>
      <w:r w:rsidRPr="00ED34A7">
        <w:rPr>
          <w:lang w:eastAsia="ru-RU"/>
        </w:rPr>
        <w:t xml:space="preserve">для документального оформления разногласий с поставщиком, возникающих при приемке нефинансовых активов, </w:t>
      </w:r>
      <w:r w:rsidRPr="00ED34A7">
        <w:rPr>
          <w:b/>
          <w:bCs/>
          <w:lang w:eastAsia="ru-RU"/>
        </w:rPr>
        <w:t>Актом приемки материалов (материальных ценностей)</w:t>
      </w:r>
      <w:r w:rsidRPr="00ED34A7">
        <w:rPr>
          <w:lang w:eastAsia="ru-RU"/>
        </w:rPr>
        <w:t xml:space="preserve"> по форме 0504220, утвержденной приказом Минфина России от 30.03.2015 № 52н. </w:t>
      </w:r>
      <w:r w:rsidRPr="00ED34A7">
        <w:rPr>
          <w:lang w:eastAsia="ru-RU"/>
        </w:rPr>
        <w:br/>
      </w:r>
      <w:r w:rsidRPr="00ED34A7">
        <w:rPr>
          <w:lang w:eastAsia="ru-RU"/>
        </w:rPr>
        <w:br/>
      </w:r>
      <w:proofErr w:type="gramStart"/>
      <w:r>
        <w:rPr>
          <w:lang w:val="en-US" w:eastAsia="ru-RU"/>
        </w:rPr>
        <w:t>2)</w:t>
      </w:r>
      <w:r w:rsidRPr="00ED34A7">
        <w:rPr>
          <w:lang w:eastAsia="ru-RU"/>
        </w:rPr>
        <w:t>для</w:t>
      </w:r>
      <w:proofErr w:type="gramEnd"/>
      <w:r w:rsidRPr="00ED34A7">
        <w:rPr>
          <w:lang w:eastAsia="ru-RU"/>
        </w:rPr>
        <w:t xml:space="preserve"> регистрации следующих операций:</w:t>
      </w:r>
    </w:p>
    <w:p w:rsidR="00ED34A7" w:rsidRPr="00ED34A7" w:rsidRDefault="00ED34A7" w:rsidP="00ED34A7">
      <w:pPr>
        <w:pStyle w:val="a7"/>
        <w:rPr>
          <w:lang w:eastAsia="ru-RU"/>
        </w:rPr>
      </w:pPr>
      <w:r w:rsidRPr="00ED34A7">
        <w:rPr>
          <w:lang w:eastAsia="ru-RU"/>
        </w:rPr>
        <w:t xml:space="preserve">Оприходование МЗ, выявленных по результатам инвентаризации; </w:t>
      </w:r>
    </w:p>
    <w:p w:rsidR="00ED34A7" w:rsidRPr="00ED34A7" w:rsidRDefault="00ED34A7" w:rsidP="00ED34A7">
      <w:pPr>
        <w:pStyle w:val="a7"/>
        <w:rPr>
          <w:lang w:eastAsia="ru-RU"/>
        </w:rPr>
      </w:pPr>
      <w:r w:rsidRPr="00ED34A7">
        <w:rPr>
          <w:lang w:eastAsia="ru-RU"/>
        </w:rPr>
        <w:t xml:space="preserve">Оприходование МЗ, полученных от ликвидации основных средств; </w:t>
      </w:r>
    </w:p>
    <w:p w:rsidR="00ED34A7" w:rsidRPr="00ED34A7" w:rsidRDefault="00ED34A7" w:rsidP="00ED34A7">
      <w:pPr>
        <w:pStyle w:val="a7"/>
        <w:rPr>
          <w:lang w:eastAsia="ru-RU"/>
        </w:rPr>
      </w:pPr>
      <w:r w:rsidRPr="00ED34A7">
        <w:rPr>
          <w:lang w:eastAsia="ru-RU"/>
        </w:rPr>
        <w:t xml:space="preserve">Оприходование МЗ, полученных по результатам проведения демонтажных, ремонтных работ; </w:t>
      </w:r>
    </w:p>
    <w:p w:rsidR="00ED34A7" w:rsidRPr="00ED34A7" w:rsidRDefault="00ED34A7" w:rsidP="00ED34A7">
      <w:pPr>
        <w:pStyle w:val="a7"/>
        <w:rPr>
          <w:lang w:eastAsia="ru-RU"/>
        </w:rPr>
      </w:pPr>
      <w:r w:rsidRPr="00ED34A7">
        <w:rPr>
          <w:lang w:eastAsia="ru-RU"/>
        </w:rPr>
        <w:t xml:space="preserve">Поступление МЗ в возмещение ущерба; </w:t>
      </w:r>
    </w:p>
    <w:p w:rsidR="00ED34A7" w:rsidRPr="00ED34A7" w:rsidRDefault="00ED34A7" w:rsidP="00ED34A7">
      <w:pPr>
        <w:pStyle w:val="a7"/>
        <w:rPr>
          <w:lang w:eastAsia="ru-RU"/>
        </w:rPr>
      </w:pPr>
      <w:r w:rsidRPr="00ED34A7">
        <w:rPr>
          <w:lang w:eastAsia="ru-RU"/>
        </w:rPr>
        <w:t xml:space="preserve">Принятие на баланс МЗ от демонтажа экспериментальных устройств; </w:t>
      </w:r>
    </w:p>
    <w:p w:rsidR="00ED34A7" w:rsidRPr="00ED34A7" w:rsidRDefault="00CB4339" w:rsidP="00CB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3)</w:t>
      </w:r>
      <w:bookmarkStart w:id="18" w:name="_GoBack"/>
      <w:bookmarkEnd w:id="18"/>
      <w:r w:rsidR="00ED34A7" w:rsidRPr="00ED34A7">
        <w:rPr>
          <w:rFonts w:ascii="Times New Roman" w:eastAsia="Times New Roman" w:hAnsi="Times New Roman" w:cs="Times New Roman"/>
          <w:lang w:eastAsia="ru-RU"/>
        </w:rPr>
        <w:t>Принятие на баланс спецоборудования после выполнения работ.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9" w:name="_ref_1636347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19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0" w:name="_ref_1636348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политикой.</w:t>
      </w:r>
      <w:bookmarkEnd w:id="20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1" w:name="_ref_1645186"/>
      <w:r w:rsidRPr="00ED34A7">
        <w:rPr>
          <w:rFonts w:ascii="Times New Roman" w:eastAsia="Times New Roman" w:hAnsi="Times New Roman" w:cs="Times New Roman"/>
          <w:b/>
          <w:lang w:eastAsia="ru-RU"/>
        </w:rPr>
        <w:t>Принятие решений по выбытию (списанию) активов и списанию задолженности неплатежеспособных дебиторов</w:t>
      </w:r>
      <w:bookmarkEnd w:id="21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2" w:name="_ref_1645187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В части выбытия (списания) активов и задолженности комиссия принимает решения по следующим вопросам:</w:t>
      </w:r>
      <w:bookmarkEnd w:id="22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о выбытии (списании) нефинансовых активов (в том числе объектов движимого имущества стоимостью до 10 000 руб. включительно, учитываемых на </w:t>
      </w:r>
      <w:proofErr w:type="spellStart"/>
      <w:r w:rsidRPr="00ED34A7">
        <w:rPr>
          <w:rFonts w:ascii="Times New Roman" w:eastAsia="Times New Roman" w:hAnsi="Times New Roman" w:cs="Times New Roman"/>
          <w:lang w:eastAsia="ru-RU"/>
        </w:rPr>
        <w:t>забалансовом</w:t>
      </w:r>
      <w:proofErr w:type="spellEnd"/>
      <w:r w:rsidRPr="00ED34A7">
        <w:rPr>
          <w:rFonts w:ascii="Times New Roman" w:eastAsia="Times New Roman" w:hAnsi="Times New Roman" w:cs="Times New Roman"/>
          <w:lang w:eastAsia="ru-RU"/>
        </w:rPr>
        <w:t xml:space="preserve"> счете 21);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 частичной ликвидации (</w:t>
      </w:r>
      <w:proofErr w:type="spellStart"/>
      <w:r w:rsidRPr="00ED34A7">
        <w:rPr>
          <w:rFonts w:ascii="Times New Roman" w:eastAsia="Times New Roman" w:hAnsi="Times New Roman" w:cs="Times New Roman"/>
          <w:lang w:eastAsia="ru-RU"/>
        </w:rPr>
        <w:t>разукомплектации</w:t>
      </w:r>
      <w:proofErr w:type="spellEnd"/>
      <w:r w:rsidRPr="00ED34A7">
        <w:rPr>
          <w:rFonts w:ascii="Times New Roman" w:eastAsia="Times New Roman" w:hAnsi="Times New Roman" w:cs="Times New Roman"/>
          <w:lang w:eastAsia="ru-RU"/>
        </w:rPr>
        <w:t>) основных средств и об определении стоимости выбывающей части актива при его частичной ликвидации;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 пригодности дальнейшего использования имущества, возможности и эффективности его восстановления;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о списании задолженности неплатежеспособных дебиторов, а также списании с </w:t>
      </w:r>
      <w:proofErr w:type="spellStart"/>
      <w:r w:rsidRPr="00ED34A7">
        <w:rPr>
          <w:rFonts w:ascii="Times New Roman" w:eastAsia="Times New Roman" w:hAnsi="Times New Roman" w:cs="Times New Roman"/>
          <w:lang w:eastAsia="ru-RU"/>
        </w:rPr>
        <w:t>забалансового</w:t>
      </w:r>
      <w:proofErr w:type="spellEnd"/>
      <w:r w:rsidRPr="00ED34A7">
        <w:rPr>
          <w:rFonts w:ascii="Times New Roman" w:eastAsia="Times New Roman" w:hAnsi="Times New Roman" w:cs="Times New Roman"/>
          <w:lang w:eastAsia="ru-RU"/>
        </w:rPr>
        <w:t xml:space="preserve"> учета задолженности, признанной безнадежной к взысканию.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3" w:name="_ref_1645188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Решение о выбытии имущества принимается, если оно:</w:t>
      </w:r>
      <w:bookmarkEnd w:id="23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если невозможно выяснить его местонахождение;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в других случаях, предусмотренных законодательством РФ.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4" w:name="_ref_1645189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Решение о списании имущества принимается комиссией после проведения следующих мероприятий:</w:t>
      </w:r>
      <w:bookmarkEnd w:id="24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- подготовка документов, необходимых для принятия решения о списании имущества.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5" w:name="_ref_1645190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В случае признания задолженности неплатежеспособных дебиторов нереальной к взысканию комиссия принимает решение о списании такой задолженности на </w:t>
      </w:r>
      <w:proofErr w:type="spellStart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забалансовый</w:t>
      </w:r>
      <w:proofErr w:type="spellEnd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учет.</w:t>
      </w:r>
      <w:bookmarkEnd w:id="25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 о списании задолженности с </w:t>
      </w:r>
      <w:proofErr w:type="spellStart"/>
      <w:r w:rsidRPr="00ED34A7">
        <w:rPr>
          <w:rFonts w:ascii="Times New Roman" w:eastAsia="Times New Roman" w:hAnsi="Times New Roman" w:cs="Times New Roman"/>
          <w:lang w:eastAsia="ru-RU"/>
        </w:rPr>
        <w:t>забалансового</w:t>
      </w:r>
      <w:proofErr w:type="spellEnd"/>
      <w:r w:rsidRPr="00ED34A7">
        <w:rPr>
          <w:rFonts w:ascii="Times New Roman" w:eastAsia="Times New Roman" w:hAnsi="Times New Roman" w:cs="Times New Roman"/>
          <w:lang w:eastAsia="ru-RU"/>
        </w:rPr>
        <w:t xml:space="preserve"> счета 04 комиссия принимает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6" w:name="_ref_1645191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Выбытие (списание) нефинансовых активов оформляется следующими документами:</w:t>
      </w:r>
      <w:bookmarkEnd w:id="26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Акт о приеме-передаче объектов нефинансовых активов </w:t>
      </w:r>
      <w:hyperlink r:id="rId10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0504101)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Акт о списании объектов нефинансовых активов (кроме транспортных средств) </w:t>
      </w:r>
      <w:hyperlink r:id="rId11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0504104)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Акт о списании транспортного средства </w:t>
      </w:r>
      <w:hyperlink r:id="rId12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0504105)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Акт о списании мягкого и хозяйственного инвентаря </w:t>
      </w:r>
      <w:hyperlink r:id="rId13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0504143)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;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 xml:space="preserve">- Акт о списании материальных запасов </w:t>
      </w:r>
      <w:hyperlink r:id="rId14" w:history="1">
        <w:r w:rsidRPr="00ED34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(ф. 0504230)</w:t>
        </w:r>
      </w:hyperlink>
      <w:r w:rsidRPr="00ED34A7">
        <w:rPr>
          <w:rFonts w:ascii="Times New Roman" w:eastAsia="Times New Roman" w:hAnsi="Times New Roman" w:cs="Times New Roman"/>
          <w:lang w:eastAsia="ru-RU"/>
        </w:rPr>
        <w:t>.</w:t>
      </w:r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7" w:name="_ref_1645192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Оформленный комиссией акт о списании имущества утверждается руководителем.</w:t>
      </w:r>
      <w:bookmarkEnd w:id="27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8" w:name="_ref_1645193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28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D34A7">
        <w:rPr>
          <w:rFonts w:ascii="Times New Roman" w:eastAsia="Times New Roman" w:hAnsi="Times New Roman" w:cs="Times New Roman"/>
          <w:lang w:eastAsia="ru-RU"/>
        </w:rP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:rsidR="00ED34A7" w:rsidRPr="00ED34A7" w:rsidRDefault="00ED34A7" w:rsidP="00ED34A7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9" w:name="_ref_1654026"/>
      <w:r w:rsidRPr="00ED34A7">
        <w:rPr>
          <w:rFonts w:ascii="Times New Roman" w:eastAsia="Times New Roman" w:hAnsi="Times New Roman" w:cs="Times New Roman"/>
          <w:b/>
          <w:lang w:eastAsia="ru-RU"/>
        </w:rPr>
        <w:t>Принятие решений по вопросам обесценения активов</w:t>
      </w:r>
      <w:bookmarkEnd w:id="29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0" w:name="_ref_1654027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30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1" w:name="_ref_1654028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31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2" w:name="_ref_1654029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32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3" w:name="_ref_1654030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33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4" w:name="_ref_1654031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34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5" w:name="_ref_1654032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В представление могут быть включены рекомендации комиссии по дальнейшему использованию имущества.</w:t>
      </w:r>
      <w:bookmarkEnd w:id="35"/>
    </w:p>
    <w:p w:rsidR="00ED34A7" w:rsidRPr="00ED34A7" w:rsidRDefault="00ED34A7" w:rsidP="00ED34A7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6" w:name="_ref_1654033"/>
      <w:r w:rsidRPr="00ED34A7">
        <w:rPr>
          <w:rFonts w:ascii="Times New Roman" w:eastAsia="Times New Roman" w:hAnsi="Times New Roman" w:cs="Times New Roman"/>
          <w:bCs/>
          <w:szCs w:val="26"/>
          <w:lang w:eastAsia="ru-RU"/>
        </w:rP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37" w:name="_docEnd_8"/>
      <w:bookmarkEnd w:id="36"/>
      <w:bookmarkEnd w:id="37"/>
    </w:p>
    <w:p w:rsidR="00ED34A7" w:rsidRPr="00ED34A7" w:rsidRDefault="00ED34A7" w:rsidP="00ED34A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ED34A7" w:rsidRPr="00ED34A7">
          <w:headerReference w:type="default" r:id="rId15"/>
          <w:footerReference w:type="default" r:id="rId16"/>
          <w:footerReference w:type="first" r:id="rId17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5634AE" w:rsidRDefault="005634AE"/>
    <w:sectPr w:rsidR="0056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CB4339">
    <w:pPr>
      <w:pStyle w:val="a5"/>
    </w:pPr>
    <w:r>
      <w:t>стран</w:t>
    </w:r>
    <w:r>
      <w:t xml:space="preserve">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CB4339">
    <w:pPr>
      <w:pStyle w:val="a5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CB4339">
    <w:pPr>
      <w:pStyle w:val="a3"/>
    </w:pPr>
    <w:r>
      <w:t>Положение о комиссии по поступлению и выбытию активов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661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7B3D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A7"/>
    <w:rsid w:val="005634AE"/>
    <w:rsid w:val="00CB4339"/>
    <w:rsid w:val="00E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7414-77C8-42B2-9DED-6FBE3F5C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4A7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D34A7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34A7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D34A7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D34A7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34A7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D34A7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ED34A7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D34A7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A7"/>
  </w:style>
  <w:style w:type="paragraph" w:styleId="a5">
    <w:name w:val="footer"/>
    <w:basedOn w:val="a"/>
    <w:link w:val="a6"/>
    <w:uiPriority w:val="99"/>
    <w:semiHidden/>
    <w:unhideWhenUsed/>
    <w:rsid w:val="00E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4A7"/>
  </w:style>
  <w:style w:type="character" w:customStyle="1" w:styleId="10">
    <w:name w:val="Заголовок 1 Знак"/>
    <w:basedOn w:val="a0"/>
    <w:link w:val="1"/>
    <w:uiPriority w:val="9"/>
    <w:rsid w:val="00ED34A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4A7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4A7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4A7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34A7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34A7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34A7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D34A7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4A7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7">
    <w:name w:val="No Spacing"/>
    <w:uiPriority w:val="1"/>
    <w:qFormat/>
    <w:rsid w:val="00ED3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9BC98E255BD5FCEE95C30D9338499B9D4E29600D213292d3R9M" TargetMode="External"/><Relationship Id="rId13" Type="http://schemas.openxmlformats.org/officeDocument/2006/relationships/hyperlink" Target="https://online.consultant.ru/riv/cgi/online.cgi?ref=9D8161AA42813FF2C5CEF20345109A18045E915A4D486592BF0D91A3DD55F1698951AD87C989255BD5FBE190C6009D654393C4422B6702763792395C742FD69B8ADB4C4BBB23d1R3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f=9D8161AA42813FF2C5CEF20345109A18045E915A4D486592BF0D91A3DD55F1698951AD9BC98E255BD5FCE890C4009338499B9D4E29600D213292d3R9M" TargetMode="External"/><Relationship Id="rId12" Type="http://schemas.openxmlformats.org/officeDocument/2006/relationships/hyperlink" Target="https://online.consultant.ru/riv/cgi/online.cgi?ref=9D8161AA42813FF2C5CEF20345109A18045E915A4D486592BF0D91A3DD55F1698951AD87C989255BD5FBE190C6009D654393C4422B6702763792395C742FD69A89D84C4BBB23d1R3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f=9D8161AA42813FF2C5CEF20345109A18045E915A4D486592BF0D91A3DD55F1698951AD87C989255BD5FBE190C6009D654393C4422B6702763792395C742FD69D8EDD4C4BBB23d1R3M" TargetMode="External"/><Relationship Id="rId11" Type="http://schemas.openxmlformats.org/officeDocument/2006/relationships/hyperlink" Target="https://online.consultant.ru/riv/cgi/online.cgi?ref=9D8161AA42813FF2C5CEF20345109A18045E915A4D486592BF0D91A3DD55F1698951AD87C989255BD5FBE190C6009D654393C4422B6702763792395C742FD69D86DD4C4BBB23d1R3M" TargetMode="External"/><Relationship Id="rId5" Type="http://schemas.openxmlformats.org/officeDocument/2006/relationships/hyperlink" Target="https://online.consultant.ru/riv/cgi/online.cgi?ref=9D8161AA42813FF2C5CEF20345109A18045E915A4D486592BF0D91A3DD55F1698951AD87C989255BD5FBE190C6009D654393C4422B6702763792395C742FD69D8EDD4C4BBB23d1R3M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online.consultant.ru/riv/cgi/online.cgi?ref=9D8161AA42813FF2C5CEF20345109A18045E915A4D486592BF0D91A3DD55F1698951AD87C989255BD5FBE190C6009D654393C4422B6702763792395C742FD69F88DF4C4BBB23d1R3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f=9D8161AA42813FF2C5CEF20345109A18045E915A4D486592BF0D91A3DD55F1698951AD9BC98E255BD5FCEE95C0059338499B9D4E29600D213292d3R9M" TargetMode="External"/><Relationship Id="rId14" Type="http://schemas.openxmlformats.org/officeDocument/2006/relationships/hyperlink" Target="https://online.consultant.ru/riv/cgi/online.cgi?ref=9D8161AA42813FF2C5CEF20345109A18045E915A4D486592BF0D91A3DD55F1698951AD87C989255BD5FBE190C6009D654393C4422B6702763792395C742FD79D8FD8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2018-12-05T08:36:00Z</dcterms:created>
  <dcterms:modified xsi:type="dcterms:W3CDTF">2018-12-05T08:48:00Z</dcterms:modified>
</cp:coreProperties>
</file>