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48" w:rsidRPr="009E1148" w:rsidRDefault="009E1148" w:rsidP="009E1148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9E1148" w:rsidRPr="009E1148" w:rsidRDefault="009E1148" w:rsidP="009E1148">
      <w:pPr>
        <w:keepNext/>
        <w:keepLines/>
        <w:spacing w:before="120" w:after="120" w:line="276" w:lineRule="auto"/>
        <w:ind w:firstLine="482"/>
        <w:jc w:val="right"/>
        <w:rPr>
          <w:rFonts w:ascii="Times New Roman" w:eastAsia="Times New Roman" w:hAnsi="Times New Roman" w:cs="Times New Roman"/>
          <w:lang w:eastAsia="ru-RU"/>
        </w:rPr>
      </w:pPr>
      <w:r w:rsidRPr="009E1148">
        <w:rPr>
          <w:rFonts w:ascii="Times New Roman" w:eastAsia="Times New Roman" w:hAnsi="Times New Roman" w:cs="Times New Roman"/>
          <w:lang w:eastAsia="ru-RU"/>
        </w:rPr>
        <w:t xml:space="preserve">Приложение № </w:t>
      </w:r>
      <w:r w:rsidRPr="009E1148">
        <w:rPr>
          <w:rFonts w:ascii="Times New Roman" w:eastAsia="Times New Roman" w:hAnsi="Times New Roman" w:cs="Times New Roman"/>
          <w:lang w:eastAsia="ru-RU"/>
        </w:rPr>
        <w:fldChar w:fldCharType="begin" w:fldLock="1"/>
      </w:r>
      <w:r w:rsidRPr="009E1148">
        <w:rPr>
          <w:rFonts w:ascii="Times New Roman" w:eastAsia="Times New Roman" w:hAnsi="Times New Roman" w:cs="Times New Roman"/>
          <w:lang w:eastAsia="ru-RU"/>
        </w:rPr>
        <w:instrText xml:space="preserve"> REF _ref_603567 \h \n \! </w:instrText>
      </w:r>
      <w:r w:rsidRPr="009E1148">
        <w:rPr>
          <w:rFonts w:ascii="Times New Roman" w:eastAsia="Times New Roman" w:hAnsi="Times New Roman" w:cs="Times New Roman"/>
          <w:lang w:eastAsia="ru-RU"/>
        </w:rPr>
      </w:r>
      <w:r w:rsidRPr="009E1148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9E1148">
        <w:rPr>
          <w:rFonts w:ascii="Times New Roman" w:eastAsia="Times New Roman" w:hAnsi="Times New Roman" w:cs="Times New Roman"/>
          <w:lang w:eastAsia="ru-RU"/>
        </w:rPr>
        <w:t>10</w:t>
      </w:r>
      <w:r w:rsidRPr="009E1148">
        <w:rPr>
          <w:rFonts w:ascii="Times New Roman" w:eastAsia="Times New Roman" w:hAnsi="Times New Roman" w:cs="Times New Roman"/>
          <w:lang w:eastAsia="ru-RU"/>
        </w:rPr>
        <w:fldChar w:fldCharType="end"/>
      </w:r>
      <w:r w:rsidRPr="009E1148">
        <w:rPr>
          <w:rFonts w:ascii="Times New Roman" w:eastAsia="Times New Roman" w:hAnsi="Times New Roman" w:cs="Times New Roman"/>
          <w:lang w:eastAsia="ru-RU"/>
        </w:rPr>
        <w:br/>
        <w:t>к Учетной политике</w:t>
      </w:r>
      <w:r w:rsidRPr="009E1148">
        <w:rPr>
          <w:rFonts w:ascii="Times New Roman" w:eastAsia="Times New Roman" w:hAnsi="Times New Roman" w:cs="Times New Roman"/>
          <w:lang w:eastAsia="ru-RU"/>
        </w:rPr>
        <w:br/>
        <w:t>для целей бухгалтерского учета</w:t>
      </w:r>
    </w:p>
    <w:p w:rsidR="009E1148" w:rsidRPr="009E1148" w:rsidRDefault="009E1148" w:rsidP="009E1148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bookmarkStart w:id="0" w:name="_docStart_12"/>
      <w:bookmarkStart w:id="1" w:name="_title_12"/>
      <w:bookmarkStart w:id="2" w:name="_ref_603567"/>
      <w:bookmarkEnd w:id="0"/>
      <w:r w:rsidRPr="009E1148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Порядок выдачи под отчет денежных документов, составления и представления отчетов подотчетными лицами</w:t>
      </w:r>
      <w:bookmarkEnd w:id="1"/>
      <w:bookmarkEnd w:id="2"/>
    </w:p>
    <w:p w:rsidR="009E1148" w:rsidRPr="009E1148" w:rsidRDefault="009E1148" w:rsidP="009E1148">
      <w:p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" w:name="_ref_1741409"/>
      <w:r w:rsidRPr="009E1148"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  <w:bookmarkEnd w:id="3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4" w:name="_ref_1749988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>Порядок устанавливает правила выдачи под отчет денежных документов, составления, представления, проверки и утверждения отчетов об их использовании.</w:t>
      </w:r>
      <w:bookmarkEnd w:id="4"/>
    </w:p>
    <w:p w:rsidR="009E1148" w:rsidRPr="009E1148" w:rsidRDefault="009E1148" w:rsidP="009E1148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5" w:name="_ref_1758675"/>
      <w:r w:rsidRPr="009E1148">
        <w:rPr>
          <w:rFonts w:ascii="Times New Roman" w:eastAsia="Times New Roman" w:hAnsi="Times New Roman" w:cs="Times New Roman"/>
          <w:b/>
          <w:lang w:eastAsia="ru-RU"/>
        </w:rPr>
        <w:t>Порядок выдачи денежных документов под отчет</w:t>
      </w:r>
      <w:bookmarkEnd w:id="5"/>
    </w:p>
    <w:p w:rsidR="009E1148" w:rsidRPr="009E1148" w:rsidRDefault="009E1148" w:rsidP="009E1148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9E1148">
        <w:rPr>
          <w:rFonts w:ascii="Times New Roman" w:eastAsia="Times New Roman" w:hAnsi="Times New Roman" w:cs="Times New Roman"/>
          <w:b/>
          <w:i/>
          <w:lang w:eastAsia="ru-RU"/>
        </w:rPr>
        <w:t>Денежные документы в бумажном виде</w:t>
      </w:r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6" w:name="_ref_1767254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>Получать денежные документы имеют право работники, замещающие должности, которые приведены в перечне, утверждаемом распорядительным актом руководителя.</w:t>
      </w:r>
      <w:bookmarkEnd w:id="6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7" w:name="_ref_1767255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>Выдача под отчет денежных документов производится из кассы по расходному кассовому ордеру с надписью "фондовый" на основании письменного заявления получателя.</w:t>
      </w:r>
      <w:bookmarkEnd w:id="7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8" w:name="_ref_1775834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>В заявлении о выдаче денежных документов под отчет получатель указывает наименование, количество и назначение денежных документов. Форма заявления приведена в приложении № 1 к настоящему Порядку.</w:t>
      </w:r>
      <w:bookmarkEnd w:id="8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9" w:name="_ref_1775835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>На заявлении работника уполномоченное должностное лицо делает отметку о наличии на текущую дату задолженности за получателем по ранее выданным ему денежным документам. При наличии задолженности указываются наименования и количество денежных документов, за которые работник не отчитался, а также срок отчета по ним, ставятся дата и подпись уполномоченного лица. Если задолженности нет, на заявлении проставляется отметка "Задолженность отсутствует" с указанием даты и подписи уполномоченного лица.</w:t>
      </w:r>
      <w:bookmarkEnd w:id="9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0" w:name="_ref_1775836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>Руководитель в течение двух рабочих дней рассматривает заявление и указывает на нем наименования, количество, сумму выдаваемых под отчет работнику денежных документов, срок, на который они выдаются, ставит подпись и дату.</w:t>
      </w:r>
      <w:bookmarkEnd w:id="10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1" w:name="_ref_1775837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Выдача под отчет денежных документов производится при отсутствии за подотчетным лицом задолженности по денежным документам, по которым наступил срок представления Авансового отчета </w:t>
      </w:r>
      <w:hyperlink r:id="rId4" w:history="1">
        <w:r w:rsidRPr="009E1148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0504505)</w:t>
        </w:r>
      </w:hyperlink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>.</w:t>
      </w:r>
      <w:bookmarkEnd w:id="11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2" w:name="_ref_1775838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>Максимальный срок выдачи денежных документов под отчет (кроме топливных карт) составляет 30 календарных дней. Не использованные в срок денежные документы возвращаются в кассу.</w:t>
      </w:r>
      <w:bookmarkEnd w:id="12"/>
    </w:p>
    <w:p w:rsidR="009E1148" w:rsidRPr="009E1148" w:rsidRDefault="009E1148" w:rsidP="009E1148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9E1148">
        <w:rPr>
          <w:rFonts w:ascii="Times New Roman" w:eastAsia="Times New Roman" w:hAnsi="Times New Roman" w:cs="Times New Roman"/>
          <w:b/>
          <w:i/>
          <w:lang w:eastAsia="ru-RU"/>
        </w:rPr>
        <w:t>Электронные билеты</w:t>
      </w:r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3" w:name="_ref_1784429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>Электронные билеты приобретаются на имя работников и выдаются им в порядке, аналогичном выдаче бумажных денежных документов. Работнику выдается распечатка электронного билета.</w:t>
      </w:r>
      <w:bookmarkEnd w:id="13"/>
    </w:p>
    <w:p w:rsidR="009E1148" w:rsidRPr="009E1148" w:rsidRDefault="009E1148" w:rsidP="009E1148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4" w:name="_ref_1793128"/>
      <w:r w:rsidRPr="009E1148">
        <w:rPr>
          <w:rFonts w:ascii="Times New Roman" w:eastAsia="Times New Roman" w:hAnsi="Times New Roman" w:cs="Times New Roman"/>
          <w:b/>
          <w:lang w:eastAsia="ru-RU"/>
        </w:rPr>
        <w:t>Составление, представление отчетности подотчетными лицами</w:t>
      </w:r>
      <w:bookmarkEnd w:id="14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5" w:name="_ref_1801707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>Об использовании денежных документов подотчетное лицо должно отчитаться. Для этого нужно представить авансовый отчет с приложением документов, подтверждающих их использование.</w:t>
      </w:r>
      <w:bookmarkEnd w:id="15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6" w:name="_ref_1801708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>Документом, подтверждающим использование конвертов с марками и марок, является реестр отправленной корреспонденции. Испорченные конверты также прилагаются к авансовому отчету.</w:t>
      </w:r>
      <w:bookmarkEnd w:id="16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7" w:name="_ref_1801709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lastRenderedPageBreak/>
        <w:t xml:space="preserve">По проездным билетам для проезда в городском пассажирском транспорте в качестве подтверждающих документов к Авансовому отчету </w:t>
      </w:r>
      <w:hyperlink r:id="rId5" w:history="1">
        <w:r w:rsidRPr="009E1148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0504505)</w:t>
        </w:r>
      </w:hyperlink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прилагаются использованные проездные билеты.</w:t>
      </w:r>
      <w:bookmarkEnd w:id="17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8" w:name="_ref_1801710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Авансовый отчет </w:t>
      </w:r>
      <w:hyperlink r:id="rId6" w:history="1">
        <w:r w:rsidRPr="009E1148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0504505)</w:t>
        </w:r>
      </w:hyperlink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представляется подотчетным лицом для отражения в учете и отчетности не позднее трех рабочих дней со дня истечения срока, на который были выданы денежные документы.</w:t>
      </w:r>
      <w:bookmarkEnd w:id="18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9" w:name="_ref_1801711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Должностные лица, ответственные за оформление соответствующих фактов хозяйственной жизни, проверяют правильность оформления Авансового отчета </w:t>
      </w:r>
      <w:hyperlink r:id="rId7" w:history="1">
        <w:r w:rsidRPr="009E1148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0504505)</w:t>
        </w:r>
      </w:hyperlink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>, наличие документов, подтверждающих использование денежных документов.</w:t>
      </w:r>
      <w:bookmarkEnd w:id="19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0" w:name="_ref_1801712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Проверенный Авансовый отчет </w:t>
      </w:r>
      <w:hyperlink r:id="rId8" w:history="1">
        <w:r w:rsidRPr="009E1148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0504505)</w:t>
        </w:r>
      </w:hyperlink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утверждается руководителем, после чего принимается к учету.</w:t>
      </w:r>
      <w:bookmarkEnd w:id="20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1" w:name="_ref_1801713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>Проверка и утверждение отчета осуществляются в течение трех рабочих дней со дня представления его подотчетным лицом.</w:t>
      </w:r>
      <w:bookmarkEnd w:id="21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2" w:name="_ref_1801714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Остаток неиспользованных денежных документов вносится подотчетным лицом в кассу по приходному кассовому ордеру с надписью "фондовый" не позднее дня, следующего за днем утверждения руководителем Авансового отчета </w:t>
      </w:r>
      <w:hyperlink r:id="rId9" w:history="1">
        <w:r w:rsidRPr="009E1148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0504505)</w:t>
        </w:r>
      </w:hyperlink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>.</w:t>
      </w:r>
      <w:bookmarkEnd w:id="22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3" w:name="_ref_1801715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Если подотчетным лицом не представлен в установленный срок Авансовый отчет </w:t>
      </w:r>
      <w:hyperlink r:id="rId10" w:history="1">
        <w:r w:rsidRPr="009E1148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0504505)</w:t>
        </w:r>
      </w:hyperlink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или не внесен в кассу остаток неиспользованных денежных документов, работодатель имеет право удержать сумму задолженности по выданным денежным документам из заработной платы работника с соблюдением требований </w:t>
      </w:r>
      <w:hyperlink r:id="rId11" w:history="1">
        <w:r w:rsidRPr="009E1148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ст. ст. 137</w:t>
        </w:r>
      </w:hyperlink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и </w:t>
      </w:r>
      <w:hyperlink r:id="rId12" w:history="1">
        <w:r w:rsidRPr="009E1148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138</w:t>
        </w:r>
      </w:hyperlink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ТК РФ.</w:t>
      </w:r>
      <w:bookmarkEnd w:id="23"/>
    </w:p>
    <w:p w:rsidR="009E1148" w:rsidRPr="009E1148" w:rsidRDefault="009E1148" w:rsidP="009E1148">
      <w:pPr>
        <w:spacing w:before="120" w:after="120" w:line="276" w:lineRule="auto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4" w:name="_ref_1801716"/>
      <w:r w:rsidRPr="009E1148">
        <w:rPr>
          <w:rFonts w:ascii="Times New Roman" w:eastAsia="Times New Roman" w:hAnsi="Times New Roman" w:cs="Times New Roman"/>
          <w:bCs/>
          <w:szCs w:val="26"/>
          <w:lang w:eastAsia="ru-RU"/>
        </w:rPr>
        <w:t>В случае увольнения работника, имеющего задолженность по полученным под отчет денежным документам, их стоимость взыскивается с работника в порядке возмещения им прямого действительного нанесенного ущерба.</w:t>
      </w:r>
      <w:bookmarkEnd w:id="24"/>
    </w:p>
    <w:p w:rsidR="009E1148" w:rsidRPr="009E1148" w:rsidRDefault="009E1148" w:rsidP="009E1148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  <w:sectPr w:rsidR="009E1148" w:rsidRPr="009E1148">
          <w:headerReference w:type="default" r:id="rId13"/>
          <w:footerReference w:type="default" r:id="rId14"/>
          <w:footerReference w:type="first" r:id="rId15"/>
          <w:footnotePr>
            <w:numRestart w:val="eachSect"/>
          </w:footnotePr>
          <w:pgSz w:w="11907" w:h="16839" w:code="9"/>
          <w:pgMar w:top="1134" w:right="850" w:bottom="1134" w:left="1701" w:header="720" w:footer="720" w:gutter="0"/>
          <w:pgNumType w:start="1"/>
          <w:cols w:space="720"/>
          <w:titlePg/>
        </w:sectPr>
      </w:pPr>
    </w:p>
    <w:p w:rsidR="009E1148" w:rsidRPr="009E1148" w:rsidRDefault="009E1148" w:rsidP="009E1148">
      <w:pPr>
        <w:keepNext/>
        <w:keepLines/>
        <w:spacing w:before="120" w:after="120" w:line="276" w:lineRule="auto"/>
        <w:ind w:firstLine="482"/>
        <w:jc w:val="right"/>
        <w:rPr>
          <w:rFonts w:ascii="Times New Roman" w:eastAsia="Times New Roman" w:hAnsi="Times New Roman" w:cs="Times New Roman"/>
          <w:lang w:eastAsia="ru-RU"/>
        </w:rPr>
      </w:pPr>
      <w:r w:rsidRPr="009E1148">
        <w:rPr>
          <w:rFonts w:ascii="Times New Roman" w:eastAsia="Times New Roman" w:hAnsi="Times New Roman" w:cs="Times New Roman"/>
          <w:lang w:eastAsia="ru-RU"/>
        </w:rPr>
        <w:lastRenderedPageBreak/>
        <w:t>Приложение № 1 к Порядку выдачи под отчет денежных документов</w:t>
      </w:r>
      <w:r w:rsidRPr="009E1148">
        <w:rPr>
          <w:rFonts w:ascii="Times New Roman" w:eastAsia="Times New Roman" w:hAnsi="Times New Roman" w:cs="Times New Roman"/>
          <w:lang w:eastAsia="ru-RU"/>
        </w:rPr>
        <w:br/>
      </w:r>
      <w:r w:rsidRPr="009E1148">
        <w:rPr>
          <w:rFonts w:ascii="Times New Roman" w:eastAsia="Times New Roman" w:hAnsi="Times New Roman" w:cs="Times New Roman"/>
          <w:lang w:eastAsia="ru-RU"/>
        </w:rPr>
        <w:br/>
      </w:r>
      <w:r w:rsidRPr="009E1148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  </w:t>
      </w:r>
      <w:r w:rsidRPr="009E1148">
        <w:rPr>
          <w:rFonts w:ascii="Times New Roman" w:eastAsia="Times New Roman" w:hAnsi="Times New Roman" w:cs="Times New Roman"/>
          <w:lang w:eastAsia="ru-RU"/>
        </w:rPr>
        <w:br/>
      </w:r>
      <w:r w:rsidRPr="009E1148">
        <w:rPr>
          <w:rFonts w:ascii="Times New Roman" w:eastAsia="Times New Roman" w:hAnsi="Times New Roman" w:cs="Times New Roman"/>
          <w:u w:val="single"/>
          <w:lang w:eastAsia="ru-RU"/>
        </w:rPr>
        <w:t> </w:t>
      </w:r>
      <w:proofErr w:type="gramStart"/>
      <w:r w:rsidRPr="009E1148">
        <w:rPr>
          <w:rFonts w:ascii="Times New Roman" w:eastAsia="Times New Roman" w:hAnsi="Times New Roman" w:cs="Times New Roman"/>
          <w:u w:val="single"/>
          <w:lang w:eastAsia="ru-RU"/>
        </w:rPr>
        <w:t xml:space="preserve">   (</w:t>
      </w:r>
      <w:proofErr w:type="gramEnd"/>
      <w:r w:rsidRPr="009E1148">
        <w:rPr>
          <w:rFonts w:ascii="Times New Roman" w:eastAsia="Times New Roman" w:hAnsi="Times New Roman" w:cs="Times New Roman"/>
          <w:u w:val="single"/>
          <w:lang w:eastAsia="ru-RU"/>
        </w:rPr>
        <w:t>должность, фамилия, инициалы руководителя)    </w:t>
      </w:r>
      <w:r w:rsidRPr="009E1148">
        <w:rPr>
          <w:rFonts w:ascii="Times New Roman" w:eastAsia="Times New Roman" w:hAnsi="Times New Roman" w:cs="Times New Roman"/>
          <w:lang w:eastAsia="ru-RU"/>
        </w:rPr>
        <w:br/>
      </w:r>
      <w:r w:rsidRPr="009E1148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Pr="009E1148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                          </w:t>
      </w:r>
      <w:r w:rsidRPr="009E1148">
        <w:rPr>
          <w:rFonts w:ascii="Times New Roman" w:eastAsia="Times New Roman" w:hAnsi="Times New Roman" w:cs="Times New Roman"/>
          <w:lang w:eastAsia="ru-RU"/>
        </w:rPr>
        <w:br/>
      </w:r>
      <w:r w:rsidRPr="009E1148">
        <w:rPr>
          <w:rFonts w:ascii="Times New Roman" w:eastAsia="Times New Roman" w:hAnsi="Times New Roman" w:cs="Times New Roman"/>
          <w:u w:val="single"/>
          <w:lang w:eastAsia="ru-RU"/>
        </w:rPr>
        <w:t>    (должность, фамилия, инициалы работника)    </w:t>
      </w:r>
    </w:p>
    <w:p w:rsidR="009E1148" w:rsidRPr="009E1148" w:rsidRDefault="009E1148" w:rsidP="009E1148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9E1148">
        <w:rPr>
          <w:rFonts w:ascii="Times New Roman" w:eastAsia="Times New Roman" w:hAnsi="Times New Roman" w:cs="Times New Roman"/>
          <w:b/>
          <w:lang w:eastAsia="ru-RU"/>
        </w:rPr>
        <w:t>Заявление</w:t>
      </w:r>
    </w:p>
    <w:p w:rsidR="009E1148" w:rsidRPr="009E1148" w:rsidRDefault="009E1148" w:rsidP="009E1148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9E1148">
        <w:rPr>
          <w:rFonts w:ascii="Times New Roman" w:eastAsia="Times New Roman" w:hAnsi="Times New Roman" w:cs="Times New Roman"/>
          <w:b/>
          <w:lang w:eastAsia="ru-RU"/>
        </w:rPr>
        <w:t>о выдаче денежных документов под отчет</w:t>
      </w:r>
    </w:p>
    <w:p w:rsidR="009E1148" w:rsidRPr="009E1148" w:rsidRDefault="009E1148" w:rsidP="009E1148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9E1148">
        <w:rPr>
          <w:rFonts w:ascii="Times New Roman" w:eastAsia="Times New Roman" w:hAnsi="Times New Roman" w:cs="Times New Roman"/>
          <w:lang w:eastAsia="ru-RU"/>
        </w:rPr>
        <w:t xml:space="preserve">Прошу выдать мне под отчет денежные документы </w:t>
      </w:r>
      <w:r w:rsidRPr="009E1148">
        <w:rPr>
          <w:rFonts w:ascii="Times New Roman" w:eastAsia="Times New Roman" w:hAnsi="Times New Roman" w:cs="Times New Roman"/>
          <w:u w:val="single"/>
          <w:lang w:eastAsia="ru-RU"/>
        </w:rPr>
        <w:t> </w:t>
      </w:r>
      <w:proofErr w:type="gramStart"/>
      <w:r w:rsidRPr="009E1148">
        <w:rPr>
          <w:rFonts w:ascii="Times New Roman" w:eastAsia="Times New Roman" w:hAnsi="Times New Roman" w:cs="Times New Roman"/>
          <w:u w:val="single"/>
          <w:lang w:eastAsia="ru-RU"/>
        </w:rPr>
        <w:t xml:space="preserve">   (</w:t>
      </w:r>
      <w:proofErr w:type="gramEnd"/>
      <w:r w:rsidRPr="009E1148">
        <w:rPr>
          <w:rFonts w:ascii="Times New Roman" w:eastAsia="Times New Roman" w:hAnsi="Times New Roman" w:cs="Times New Roman"/>
          <w:u w:val="single"/>
          <w:lang w:eastAsia="ru-RU"/>
        </w:rPr>
        <w:t>указать наименование)    </w:t>
      </w:r>
    </w:p>
    <w:p w:rsidR="009E1148" w:rsidRPr="009E1148" w:rsidRDefault="009E1148" w:rsidP="009E1148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9E1148">
        <w:rPr>
          <w:rFonts w:ascii="Times New Roman" w:eastAsia="Times New Roman" w:hAnsi="Times New Roman" w:cs="Times New Roman"/>
          <w:lang w:eastAsia="ru-RU"/>
        </w:rPr>
        <w:t xml:space="preserve">в количестве </w:t>
      </w:r>
      <w:r w:rsidRPr="009E1148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9E1148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9E1148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        </w:t>
      </w:r>
      <w:proofErr w:type="gramStart"/>
      <w:r w:rsidRPr="009E1148">
        <w:rPr>
          <w:rFonts w:ascii="Times New Roman" w:eastAsia="Times New Roman" w:hAnsi="Times New Roman" w:cs="Times New Roman"/>
          <w:u w:val="single"/>
          <w:lang w:eastAsia="ru-RU"/>
        </w:rPr>
        <w:t xml:space="preserve">   (</w:t>
      </w:r>
      <w:proofErr w:type="gramEnd"/>
      <w:r w:rsidRPr="009E1148">
        <w:rPr>
          <w:rFonts w:ascii="Times New Roman" w:eastAsia="Times New Roman" w:hAnsi="Times New Roman" w:cs="Times New Roman"/>
          <w:u w:val="single"/>
          <w:lang w:eastAsia="ru-RU"/>
        </w:rPr>
        <w:t>указать цель)                                    </w:t>
      </w:r>
    </w:p>
    <w:p w:rsidR="009E1148" w:rsidRPr="009E1148" w:rsidRDefault="009E1148" w:rsidP="009E1148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9E1148">
        <w:rPr>
          <w:rFonts w:ascii="Times New Roman" w:eastAsia="Times New Roman" w:hAnsi="Times New Roman" w:cs="Times New Roman"/>
          <w:lang w:eastAsia="ru-RU"/>
        </w:rPr>
        <w:t>на срок до "</w:t>
      </w:r>
      <w:r w:rsidRPr="009E1148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9E1148">
        <w:rPr>
          <w:rFonts w:ascii="Times New Roman" w:eastAsia="Times New Roman" w:hAnsi="Times New Roman" w:cs="Times New Roman"/>
          <w:lang w:eastAsia="ru-RU"/>
        </w:rPr>
        <w:t xml:space="preserve">" </w:t>
      </w:r>
      <w:r w:rsidRPr="009E1148">
        <w:rPr>
          <w:rFonts w:ascii="Times New Roman" w:eastAsia="Times New Roman" w:hAnsi="Times New Roman" w:cs="Times New Roman"/>
          <w:u w:val="single"/>
          <w:lang w:eastAsia="ru-RU"/>
        </w:rPr>
        <w:t>                       </w:t>
      </w:r>
      <w:r w:rsidRPr="009E1148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9E1148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9E1148"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9E1148" w:rsidRPr="009E1148" w:rsidRDefault="009E1148" w:rsidP="009E1148">
      <w:pPr>
        <w:spacing w:before="120" w:after="120" w:line="276" w:lineRule="auto"/>
        <w:ind w:firstLine="482"/>
        <w:jc w:val="center"/>
        <w:rPr>
          <w:rFonts w:ascii="Times New Roman" w:eastAsia="Times New Roman" w:hAnsi="Times New Roman" w:cs="Times New Roman"/>
          <w:lang w:eastAsia="ru-RU"/>
        </w:rPr>
      </w:pPr>
      <w:r w:rsidRPr="009E1148">
        <w:rPr>
          <w:rFonts w:ascii="Times New Roman" w:eastAsia="Times New Roman" w:hAnsi="Times New Roman" w:cs="Times New Roman"/>
          <w:lang w:eastAsia="ru-RU"/>
        </w:rPr>
        <w:t>"</w:t>
      </w:r>
      <w:r w:rsidRPr="009E1148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9E1148">
        <w:rPr>
          <w:rFonts w:ascii="Times New Roman" w:eastAsia="Times New Roman" w:hAnsi="Times New Roman" w:cs="Times New Roman"/>
          <w:lang w:eastAsia="ru-RU"/>
        </w:rPr>
        <w:t xml:space="preserve">" </w:t>
      </w:r>
      <w:r w:rsidRPr="009E1148">
        <w:rPr>
          <w:rFonts w:ascii="Times New Roman" w:eastAsia="Times New Roman" w:hAnsi="Times New Roman" w:cs="Times New Roman"/>
          <w:u w:val="single"/>
          <w:lang w:eastAsia="ru-RU"/>
        </w:rPr>
        <w:t>                     </w:t>
      </w:r>
      <w:r w:rsidRPr="009E1148">
        <w:rPr>
          <w:rFonts w:ascii="Times New Roman" w:eastAsia="Times New Roman" w:hAnsi="Times New Roman" w:cs="Times New Roman"/>
          <w:lang w:eastAsia="ru-RU"/>
        </w:rPr>
        <w:t xml:space="preserve"> 20</w:t>
      </w:r>
      <w:r w:rsidRPr="009E1148">
        <w:rPr>
          <w:rFonts w:ascii="Times New Roman" w:eastAsia="Times New Roman" w:hAnsi="Times New Roman" w:cs="Times New Roman"/>
          <w:u w:val="single"/>
          <w:lang w:eastAsia="ru-RU"/>
        </w:rPr>
        <w:t>       </w:t>
      </w:r>
      <w:r w:rsidRPr="009E1148">
        <w:rPr>
          <w:rFonts w:ascii="Times New Roman" w:eastAsia="Times New Roman" w:hAnsi="Times New Roman" w:cs="Times New Roman"/>
          <w:lang w:eastAsia="ru-RU"/>
        </w:rPr>
        <w:t xml:space="preserve"> г.                  </w:t>
      </w:r>
      <w:r w:rsidRPr="009E1148">
        <w:rPr>
          <w:rFonts w:ascii="Times New Roman" w:eastAsia="Times New Roman" w:hAnsi="Times New Roman" w:cs="Times New Roman"/>
          <w:u w:val="single"/>
          <w:lang w:eastAsia="ru-RU"/>
        </w:rPr>
        <w:t>          (подпись работника)         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61"/>
        <w:gridCol w:w="6927"/>
      </w:tblGrid>
      <w:tr w:rsidR="009E1148" w:rsidRPr="009E1148" w:rsidTr="0006698D">
        <w:tc>
          <w:tcPr>
            <w:tcW w:w="2550" w:type="pct"/>
          </w:tcPr>
          <w:p w:rsidR="009E1148" w:rsidRPr="009E1148" w:rsidRDefault="009E1148" w:rsidP="009E1148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148">
              <w:rPr>
                <w:rFonts w:ascii="Times New Roman" w:eastAsia="Times New Roman" w:hAnsi="Times New Roman" w:cs="Times New Roman"/>
                <w:b/>
                <w:lang w:eastAsia="ru-RU"/>
              </w:rPr>
              <w:t>Отметка о наличии задолженности по ранее полученным денежным документам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br/>
              <w:t>Задолженность (имеется/</w:t>
            </w:r>
            <w:proofErr w:type="gramStart"/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отсутствует) </w:t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  </w:t>
            </w:r>
            <w:proofErr w:type="gramEnd"/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      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 наличии задолженности указать документы (наименование/количество) </w:t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                            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                                                                            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br/>
              <w:t>Срок отчета "</w:t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400" w:type="pct"/>
          </w:tcPr>
          <w:p w:rsidR="009E1148" w:rsidRPr="009E1148" w:rsidRDefault="009E1148" w:rsidP="009E1148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148">
              <w:rPr>
                <w:rFonts w:ascii="Times New Roman" w:eastAsia="Times New Roman" w:hAnsi="Times New Roman" w:cs="Times New Roman"/>
                <w:b/>
                <w:lang w:eastAsia="ru-RU"/>
              </w:rPr>
              <w:t>Решение руководителя о выдаче денежных документов под отчет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>Выдать</w:t>
            </w:r>
            <w:proofErr w:type="gramEnd"/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                                                    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количестве </w:t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                                      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 xml:space="preserve"> шт.</w:t>
            </w:r>
          </w:p>
        </w:tc>
      </w:tr>
      <w:tr w:rsidR="009E1148" w:rsidRPr="009E1148" w:rsidTr="0006698D">
        <w:tc>
          <w:tcPr>
            <w:tcW w:w="2550" w:type="pct"/>
          </w:tcPr>
          <w:p w:rsidR="009E1148" w:rsidRPr="009E1148" w:rsidRDefault="009E1148" w:rsidP="009E1148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(</w:t>
            </w:r>
            <w:proofErr w:type="gramStart"/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должность)   </w:t>
            </w:r>
            <w:proofErr w:type="gramEnd"/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> /</w:t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(подпись)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(фамилия, инициалы)    </w:t>
            </w:r>
          </w:p>
          <w:p w:rsidR="009E1148" w:rsidRPr="009E1148" w:rsidRDefault="009E1148" w:rsidP="009E1148">
            <w:pPr>
              <w:keepNext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  <w:tc>
          <w:tcPr>
            <w:tcW w:w="2400" w:type="pct"/>
          </w:tcPr>
          <w:p w:rsidR="009E1148" w:rsidRPr="009E1148" w:rsidRDefault="009E1148" w:rsidP="009E1148">
            <w:pPr>
              <w:keepNext/>
              <w:spacing w:before="120" w:after="12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(</w:t>
            </w:r>
            <w:proofErr w:type="gramStart"/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подпись)   </w:t>
            </w:r>
            <w:proofErr w:type="gramEnd"/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(фамилия, инициалы)      </w:t>
            </w:r>
          </w:p>
          <w:p w:rsidR="009E1148" w:rsidRPr="009E1148" w:rsidRDefault="009E1148" w:rsidP="009E1148">
            <w:pPr>
              <w:keepNext/>
              <w:spacing w:before="120" w:after="120" w:line="276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        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9E1148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       </w:t>
            </w:r>
            <w:r w:rsidRPr="009E1148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</w:tbl>
    <w:p w:rsidR="009E1148" w:rsidRPr="009E1148" w:rsidRDefault="009E1148" w:rsidP="009E1148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  <w:sectPr w:rsidR="009E1148" w:rsidRPr="009E1148">
          <w:pgSz w:w="16839" w:h="11907" w:orient="landscape" w:code="9"/>
          <w:pgMar w:top="1134" w:right="850" w:bottom="1134" w:left="1701" w:header="720" w:footer="720" w:gutter="0"/>
          <w:cols w:space="720"/>
        </w:sectPr>
      </w:pPr>
      <w:bookmarkStart w:id="25" w:name="_docEnd_12"/>
      <w:bookmarkEnd w:id="25"/>
    </w:p>
    <w:p w:rsidR="009E1148" w:rsidRPr="009E1148" w:rsidRDefault="009E1148" w:rsidP="009E1148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</w:p>
    <w:p w:rsidR="00AA7935" w:rsidRDefault="00AA7935">
      <w:bookmarkStart w:id="26" w:name="_GoBack"/>
      <w:bookmarkEnd w:id="26"/>
    </w:p>
    <w:sectPr w:rsidR="00AA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67" w:rsidRDefault="009E1148">
    <w:pPr>
      <w:pStyle w:val="a5"/>
    </w:pPr>
    <w:r>
      <w:t xml:space="preserve">страница </w:t>
    </w:r>
    <w:r>
      <w:fldChar w:fldCharType="begin"/>
    </w:r>
    <w:r>
      <w:instrText>=</w:instrTex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instrText>4</w:instrText>
    </w:r>
    <w:r>
      <w:rPr>
        <w:noProof/>
      </w:rPr>
      <w:fldChar w:fldCharType="end"/>
    </w:r>
    <w:r>
      <w:instrText>-</w:instrText>
    </w:r>
    <w:r>
      <w:fldChar w:fldCharType="begin"/>
    </w:r>
    <w:r>
      <w:instrText>PAGEREF _docStart_12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>+1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из </w:t>
    </w:r>
    <w:r>
      <w:fldChar w:fldCharType="begin"/>
    </w:r>
    <w:r>
      <w:instrText>=</w:instrText>
    </w:r>
    <w:r>
      <w:fldChar w:fldCharType="begin"/>
    </w:r>
    <w:r>
      <w:instrText>PAGEREF _docEnd_12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>-</w:instrText>
    </w:r>
    <w:r>
      <w:fldChar w:fldCharType="begin"/>
    </w:r>
    <w:r>
      <w:instrText>PAGEREF _docStart_12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>+1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67" w:rsidRDefault="009E1148">
    <w:pPr>
      <w:pStyle w:val="a5"/>
    </w:pPr>
    <w:r>
      <w:t xml:space="preserve">страница </w:t>
    </w:r>
    <w:r>
      <w:fldChar w:fldCharType="begin"/>
    </w:r>
    <w:r>
      <w:instrText>=</w:instrTex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>-</w:instrText>
    </w:r>
    <w:r>
      <w:fldChar w:fldCharType="begin"/>
    </w:r>
    <w:r>
      <w:instrText>PAGEREF _docStart_12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>+1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из </w:t>
    </w:r>
    <w:r>
      <w:fldChar w:fldCharType="begin"/>
    </w:r>
    <w:r>
      <w:instrText>=</w:instrText>
    </w:r>
    <w:r>
      <w:fldChar w:fldCharType="begin"/>
    </w:r>
    <w:r>
      <w:instrText>PAGEREF _docEnd_12</w:instrText>
    </w:r>
    <w:r>
      <w:fldChar w:fldCharType="separate"/>
    </w:r>
    <w:r>
      <w:rPr>
        <w:noProof/>
      </w:rPr>
      <w:instrText>3</w:instrText>
    </w:r>
    <w:r>
      <w:rPr>
        <w:noProof/>
      </w:rPr>
      <w:fldChar w:fldCharType="end"/>
    </w:r>
    <w:r>
      <w:instrText>-</w:instrText>
    </w:r>
    <w:r>
      <w:fldChar w:fldCharType="begin"/>
    </w:r>
    <w:r>
      <w:instrText>PAGEREF _docStart_12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>
      <w:instrText>+1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467" w:rsidRDefault="009E1148">
    <w:pPr>
      <w:pStyle w:val="a3"/>
    </w:pPr>
    <w:r>
      <w:t>Порядок вы</w:t>
    </w:r>
    <w:r>
      <w:t>дачи под отчет денежных документов, составления и представления отчетов подотчетными лицами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148"/>
    <w:rsid w:val="009E1148"/>
    <w:rsid w:val="00AA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BF1CE-6082-4433-89A3-535141D77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1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148"/>
  </w:style>
  <w:style w:type="paragraph" w:styleId="a5">
    <w:name w:val="footer"/>
    <w:basedOn w:val="a"/>
    <w:link w:val="a6"/>
    <w:uiPriority w:val="99"/>
    <w:semiHidden/>
    <w:unhideWhenUsed/>
    <w:rsid w:val="009E1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f=9D8161AA42813FF2C5CEF20345109A18045E915A4D486592BF0D91A3DD55F1698951AD9BC98E255BD5FCEE95C00C9338499B9D4E29600D213292d3R9M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online.consultant.ru/riv/cgi/online.cgi?ref=9D8161AA42813FF2C5CEF20345109A18045E915A4D486592BF0D91A3DD55F1698951AD9BC98E255BD5FCEE95C00C9338499B9D4E29600D213292d3R9M" TargetMode="External"/><Relationship Id="rId12" Type="http://schemas.openxmlformats.org/officeDocument/2006/relationships/hyperlink" Target="https://online.consultant.ru/riv/cgi/online.cgi?ref=9D8161AA42813FF2C5CEF20345109A18045E915A4D486592BF0D91A3DD55F1698951AD87C989255BD5FAE991C3029B654393C4422B6702763792395C742FD6978ADF4C4BBB23d1R3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.consultant.ru/riv/cgi/online.cgi?ref=9D8161AA42813FF2C5CEF20345109A18045E915A4D486592BF0D91A3DD55F1698951AD9BC98E255BD5FCEE95C00C9338499B9D4E29600D213292d3R9M" TargetMode="External"/><Relationship Id="rId11" Type="http://schemas.openxmlformats.org/officeDocument/2006/relationships/hyperlink" Target="https://online.consultant.ru/riv/cgi/online.cgi?ref=9D8161AA42813FF2C5CEF20345109A18045E915A4D486592BF0D91A3DD55F1698951AD87C989255BD5FAE991C3029B654393C4422B6702763792395C742FD6978DDD4C4BBB23d1R3M" TargetMode="External"/><Relationship Id="rId5" Type="http://schemas.openxmlformats.org/officeDocument/2006/relationships/hyperlink" Target="https://online.consultant.ru/riv/cgi/online.cgi?ref=9D8161AA42813FF2C5CEF20345109A18045E915A4D486592BF0D91A3DD55F1698951AD9BC98E255BD5FCEE95C00C9338499B9D4E29600D213292d3R9M" TargetMode="External"/><Relationship Id="rId15" Type="http://schemas.openxmlformats.org/officeDocument/2006/relationships/footer" Target="footer2.xml"/><Relationship Id="rId10" Type="http://schemas.openxmlformats.org/officeDocument/2006/relationships/hyperlink" Target="https://online.consultant.ru/riv/cgi/online.cgi?ref=9D8161AA42813FF2C5CEF20345109A18045E915A4D486592BF0D91A3DD55F1698951AD9BC98E255BD5FCEE95C00C9338499B9D4E29600D213292d3R9M" TargetMode="External"/><Relationship Id="rId4" Type="http://schemas.openxmlformats.org/officeDocument/2006/relationships/hyperlink" Target="https://online.consultant.ru/riv/cgi/online.cgi?ref=9D8161AA42813FF2C5CEF20345109A18045E915A4D486592BF0D91A3DD55F1698951AD9BC98E255BD5FCEE95C00C9338499B9D4E29600D213292d3R9M" TargetMode="External"/><Relationship Id="rId9" Type="http://schemas.openxmlformats.org/officeDocument/2006/relationships/hyperlink" Target="https://online.consultant.ru/riv/cgi/online.cgi?ref=9D8161AA42813FF2C5CEF20345109A18045E915A4D486592BF0D91A3DD55F1698951AD9BC98E255BD5FCEE95C00C9338499B9D4E29600D213292d3R9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2018-12-05T09:10:00Z</dcterms:created>
  <dcterms:modified xsi:type="dcterms:W3CDTF">2018-12-05T09:10:00Z</dcterms:modified>
</cp:coreProperties>
</file>